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4D17E" w14:textId="77777777" w:rsidR="009C50B1" w:rsidRPr="006C40ED" w:rsidRDefault="00C73A34">
      <w:pPr>
        <w:spacing w:before="0" w:after="0"/>
        <w:jc w:val="center"/>
        <w:rPr>
          <w:b/>
          <w:szCs w:val="28"/>
        </w:rPr>
      </w:pPr>
      <w:r w:rsidRPr="006C40ED">
        <w:rPr>
          <w:b/>
          <w:szCs w:val="28"/>
        </w:rPr>
        <w:t>Phụ lục</w:t>
      </w:r>
    </w:p>
    <w:p w14:paraId="159181C8" w14:textId="38204205" w:rsidR="000C2AB2" w:rsidRPr="006C40ED" w:rsidRDefault="006C40ED" w:rsidP="000C2AB2">
      <w:pPr>
        <w:keepNext/>
        <w:spacing w:before="0" w:after="0"/>
        <w:ind w:right="-34" w:firstLine="0"/>
        <w:jc w:val="center"/>
        <w:rPr>
          <w:b/>
          <w:szCs w:val="28"/>
        </w:rPr>
      </w:pPr>
      <w:r>
        <w:rPr>
          <w:b/>
          <w:szCs w:val="28"/>
        </w:rPr>
        <w:t>BÁO CÁO</w:t>
      </w:r>
      <w:r w:rsidR="00B1423E" w:rsidRPr="006C40ED">
        <w:rPr>
          <w:b/>
          <w:szCs w:val="28"/>
        </w:rPr>
        <w:t xml:space="preserve"> SO SÁNH, THUYẾT MINH NỘI DUNG </w:t>
      </w:r>
      <w:r w:rsidR="00D2174E" w:rsidRPr="006C40ED">
        <w:rPr>
          <w:b/>
          <w:szCs w:val="28"/>
        </w:rPr>
        <w:t xml:space="preserve">DỰ THẢO NGHỊ QUYẾT CỦA HỘI ĐỒNG NHÂN DÂN TỈNH </w:t>
      </w:r>
      <w:r w:rsidR="000C2AB2" w:rsidRPr="006C40ED">
        <w:rPr>
          <w:b/>
          <w:spacing w:val="-4"/>
          <w:szCs w:val="28"/>
          <w:lang w:val="vi-VN"/>
        </w:rPr>
        <w:t>QUY</w:t>
      </w:r>
      <w:r w:rsidR="000C2AB2" w:rsidRPr="006C40ED">
        <w:rPr>
          <w:b/>
          <w:spacing w:val="-4"/>
          <w:szCs w:val="28"/>
        </w:rPr>
        <w:t xml:space="preserve"> </w:t>
      </w:r>
      <w:r w:rsidR="000C2AB2" w:rsidRPr="006C40ED">
        <w:rPr>
          <w:b/>
          <w:spacing w:val="-4"/>
          <w:szCs w:val="28"/>
          <w:lang w:val="vi-VN"/>
        </w:rPr>
        <w:t xml:space="preserve">ĐỊNH NGUYÊN TẮC, TIÊU CHÍ, ĐỊNH MỨC PHÂN BỔ VỐN NGÂN SÁCH </w:t>
      </w:r>
      <w:r w:rsidR="000C2AB2" w:rsidRPr="006C40ED">
        <w:rPr>
          <w:b/>
          <w:spacing w:val="-4"/>
          <w:szCs w:val="28"/>
        </w:rPr>
        <w:t>NHÀ NƯỚC</w:t>
      </w:r>
      <w:r w:rsidR="000C2AB2" w:rsidRPr="006C40ED">
        <w:rPr>
          <w:b/>
          <w:spacing w:val="-4"/>
          <w:szCs w:val="28"/>
          <w:lang w:val="vi-VN"/>
        </w:rPr>
        <w:t xml:space="preserve"> VÀ TỶ LỆ VỐN ĐỐI ỨNG TỪ NGÂN SÁCH ĐỊA PHƯƠNG THỰC HIỆN CHƯƠNG TRÌNH MỤC TIÊU QUỐC GIA VỀ PHÁT TRIỂN VĂN HÓA </w:t>
      </w:r>
      <w:r w:rsidR="000C2AB2" w:rsidRPr="006C40ED">
        <w:rPr>
          <w:b/>
          <w:spacing w:val="-4"/>
          <w:szCs w:val="28"/>
        </w:rPr>
        <w:t xml:space="preserve">TRÊN ĐỊA BÀN TỈNH BẮC NINH </w:t>
      </w:r>
      <w:r w:rsidR="000C2AB2" w:rsidRPr="006C40ED">
        <w:rPr>
          <w:b/>
          <w:spacing w:val="-4"/>
          <w:szCs w:val="28"/>
          <w:lang w:val="vi-VN"/>
        </w:rPr>
        <w:t>GIAI ĐOẠN 202</w:t>
      </w:r>
      <w:r w:rsidR="000C2AB2" w:rsidRPr="006C40ED">
        <w:rPr>
          <w:b/>
          <w:spacing w:val="-4"/>
          <w:szCs w:val="28"/>
        </w:rPr>
        <w:t xml:space="preserve">6-2030 </w:t>
      </w:r>
    </w:p>
    <w:p w14:paraId="2881198B" w14:textId="422160F5" w:rsidR="00D2174E" w:rsidRPr="006C40ED" w:rsidRDefault="00D2174E" w:rsidP="007B2C31">
      <w:pPr>
        <w:keepNext/>
        <w:spacing w:before="0" w:after="0"/>
        <w:ind w:right="-34" w:firstLine="0"/>
        <w:jc w:val="center"/>
        <w:rPr>
          <w:b/>
          <w:szCs w:val="28"/>
        </w:rPr>
      </w:pPr>
      <w:r w:rsidRPr="006C40ED">
        <w:rPr>
          <w:b/>
          <w:szCs w:val="28"/>
        </w:rPr>
        <w:t xml:space="preserve"> VỚI QUY ĐỊNH PHÁP LUẬT HIỆN HÀNH</w:t>
      </w:r>
    </w:p>
    <w:p w14:paraId="7BBDB732" w14:textId="12EBD071" w:rsidR="009C50B1" w:rsidRDefault="00A20944" w:rsidP="006C40ED">
      <w:pPr>
        <w:keepNext/>
        <w:ind w:left="-249" w:right="-34" w:firstLine="142"/>
        <w:jc w:val="center"/>
        <w:rPr>
          <w:i/>
          <w:szCs w:val="28"/>
        </w:rPr>
      </w:pPr>
      <w:r w:rsidRPr="006C40ED">
        <w:rPr>
          <w:noProof/>
          <w:szCs w:val="28"/>
        </w:rPr>
        <mc:AlternateContent>
          <mc:Choice Requires="wps">
            <w:drawing>
              <wp:anchor distT="0" distB="0" distL="114300" distR="114300" simplePos="0" relativeHeight="251659264" behindDoc="0" locked="0" layoutInCell="1" allowOverlap="1" wp14:anchorId="61566DDE" wp14:editId="4BC1D948">
                <wp:simplePos x="0" y="0"/>
                <wp:positionH relativeFrom="column">
                  <wp:posOffset>3996055</wp:posOffset>
                </wp:positionH>
                <wp:positionV relativeFrom="paragraph">
                  <wp:posOffset>24130</wp:posOffset>
                </wp:positionV>
                <wp:extent cx="1531620" cy="0"/>
                <wp:effectExtent l="0" t="0" r="0" b="0"/>
                <wp:wrapNone/>
                <wp:docPr id="1" name="Line 5"/>
                <wp:cNvGraphicFramePr/>
                <a:graphic xmlns:a="http://schemas.openxmlformats.org/drawingml/2006/main">
                  <a:graphicData uri="http://schemas.microsoft.com/office/word/2010/wordprocessingShape">
                    <wps:wsp>
                      <wps:cNvCnPr/>
                      <wps:spPr bwMode="auto">
                        <a:xfrm flipV="1">
                          <a:off x="0" y="0"/>
                          <a:ext cx="15316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893672"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5pt,1.9pt" to="435.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"/>
            </w:pict>
          </mc:Fallback>
        </mc:AlternateContent>
      </w:r>
      <w:r w:rsidR="004C1D81" w:rsidRPr="006C40ED">
        <w:rPr>
          <w:i/>
          <w:szCs w:val="28"/>
        </w:rPr>
        <w:t xml:space="preserve"> </w:t>
      </w:r>
      <w:r w:rsidR="00C73A34" w:rsidRPr="006C40ED">
        <w:rPr>
          <w:i/>
          <w:szCs w:val="28"/>
        </w:rPr>
        <w:t xml:space="preserve">(Kèm theo </w:t>
      </w:r>
      <w:r w:rsidR="00B1423E" w:rsidRPr="006C40ED">
        <w:rPr>
          <w:i/>
          <w:szCs w:val="28"/>
        </w:rPr>
        <w:t>Văn bản</w:t>
      </w:r>
      <w:r w:rsidR="00C73A34" w:rsidRPr="006C40ED">
        <w:rPr>
          <w:i/>
          <w:szCs w:val="28"/>
        </w:rPr>
        <w:t xml:space="preserve"> </w:t>
      </w:r>
      <w:r w:rsidR="00C73A34" w:rsidRPr="006C40ED">
        <w:rPr>
          <w:rFonts w:eastAsia="Calibri"/>
          <w:i/>
          <w:szCs w:val="28"/>
        </w:rPr>
        <w:t>số</w:t>
      </w:r>
      <w:r w:rsidR="00C73A34" w:rsidRPr="006C40ED">
        <w:rPr>
          <w:rFonts w:eastAsia="Calibri"/>
          <w:szCs w:val="28"/>
        </w:rPr>
        <w:t xml:space="preserve">           </w:t>
      </w:r>
      <w:r w:rsidR="00C73A34" w:rsidRPr="006C40ED">
        <w:rPr>
          <w:rFonts w:eastAsia="Calibri"/>
          <w:i/>
          <w:iCs/>
          <w:szCs w:val="28"/>
        </w:rPr>
        <w:t>/B</w:t>
      </w:r>
      <w:r w:rsidR="006C40ED">
        <w:rPr>
          <w:rFonts w:eastAsia="Calibri"/>
          <w:i/>
          <w:iCs/>
          <w:szCs w:val="28"/>
        </w:rPr>
        <w:t>C</w:t>
      </w:r>
      <w:r w:rsidR="00C73A34" w:rsidRPr="006C40ED">
        <w:rPr>
          <w:rFonts w:eastAsia="Calibri"/>
          <w:i/>
          <w:iCs/>
          <w:szCs w:val="28"/>
        </w:rPr>
        <w:t>-</w:t>
      </w:r>
      <w:r w:rsidR="000C2AB2" w:rsidRPr="006C40ED">
        <w:rPr>
          <w:rFonts w:eastAsia="Calibri"/>
          <w:i/>
          <w:iCs/>
          <w:szCs w:val="28"/>
        </w:rPr>
        <w:t>SVHTTDL</w:t>
      </w:r>
      <w:r w:rsidR="00C73A34" w:rsidRPr="006C40ED">
        <w:rPr>
          <w:rFonts w:eastAsia="Calibri"/>
          <w:i/>
          <w:szCs w:val="28"/>
        </w:rPr>
        <w:t xml:space="preserve"> </w:t>
      </w:r>
      <w:r w:rsidR="00C73A34" w:rsidRPr="006C40ED">
        <w:rPr>
          <w:i/>
          <w:szCs w:val="28"/>
        </w:rPr>
        <w:t xml:space="preserve">ngày    </w:t>
      </w:r>
      <w:r w:rsidR="00E2385B" w:rsidRPr="006C40ED">
        <w:rPr>
          <w:i/>
          <w:szCs w:val="28"/>
        </w:rPr>
        <w:t xml:space="preserve">   </w:t>
      </w:r>
      <w:r w:rsidR="00C73A34" w:rsidRPr="006C40ED">
        <w:rPr>
          <w:i/>
          <w:szCs w:val="28"/>
        </w:rPr>
        <w:t xml:space="preserve">  </w:t>
      </w:r>
      <w:r w:rsidR="00E2385B" w:rsidRPr="006C40ED">
        <w:rPr>
          <w:i/>
          <w:szCs w:val="28"/>
        </w:rPr>
        <w:t>/</w:t>
      </w:r>
      <w:r w:rsidR="00B1423E" w:rsidRPr="006C40ED">
        <w:rPr>
          <w:i/>
          <w:szCs w:val="28"/>
        </w:rPr>
        <w:t xml:space="preserve"> </w:t>
      </w:r>
      <w:r w:rsidR="00E2385B" w:rsidRPr="006C40ED">
        <w:rPr>
          <w:i/>
          <w:szCs w:val="28"/>
        </w:rPr>
        <w:t xml:space="preserve">    </w:t>
      </w:r>
      <w:r w:rsidR="00C73A34" w:rsidRPr="006C40ED">
        <w:rPr>
          <w:i/>
          <w:szCs w:val="28"/>
        </w:rPr>
        <w:t xml:space="preserve"> </w:t>
      </w:r>
      <w:r w:rsidR="004131E5" w:rsidRPr="006C40ED">
        <w:rPr>
          <w:i/>
          <w:szCs w:val="28"/>
        </w:rPr>
        <w:t xml:space="preserve"> </w:t>
      </w:r>
      <w:r w:rsidR="00E2385B" w:rsidRPr="006C40ED">
        <w:rPr>
          <w:i/>
          <w:szCs w:val="28"/>
        </w:rPr>
        <w:t>/</w:t>
      </w:r>
      <w:r w:rsidR="00C73A34" w:rsidRPr="006C40ED">
        <w:rPr>
          <w:i/>
          <w:szCs w:val="28"/>
        </w:rPr>
        <w:t>2026 của</w:t>
      </w:r>
      <w:r w:rsidR="00C73A34" w:rsidRPr="006C40ED">
        <w:rPr>
          <w:szCs w:val="28"/>
          <w:lang w:val="nl-NL"/>
        </w:rPr>
        <w:t xml:space="preserve"> </w:t>
      </w:r>
      <w:r w:rsidR="00C73A34" w:rsidRPr="006C40ED">
        <w:rPr>
          <w:i/>
          <w:szCs w:val="28"/>
          <w:lang w:val="nl-NL"/>
        </w:rPr>
        <w:t xml:space="preserve">Sở </w:t>
      </w:r>
      <w:r w:rsidR="000C2AB2" w:rsidRPr="006C40ED">
        <w:rPr>
          <w:i/>
          <w:szCs w:val="28"/>
          <w:lang w:val="nl-NL"/>
        </w:rPr>
        <w:t>VHTTDL</w:t>
      </w:r>
      <w:r w:rsidR="00C73A34" w:rsidRPr="006C40ED">
        <w:rPr>
          <w:i/>
          <w:szCs w:val="28"/>
        </w:rPr>
        <w:t>)</w:t>
      </w:r>
    </w:p>
    <w:p w14:paraId="7E1A5D0C" w14:textId="77777777" w:rsidR="006C40ED" w:rsidRPr="006C40ED" w:rsidRDefault="006C40ED" w:rsidP="00AC28BF">
      <w:pPr>
        <w:keepNext/>
        <w:spacing w:before="0" w:after="0"/>
        <w:ind w:left="-249" w:right="-34" w:firstLine="142"/>
        <w:jc w:val="center"/>
        <w:rPr>
          <w:rFonts w:eastAsia="Calibri"/>
          <w:i/>
          <w:szCs w:val="28"/>
        </w:rPr>
      </w:pPr>
    </w:p>
    <w:tbl>
      <w:tblPr>
        <w:tblStyle w:val="TableGrid"/>
        <w:tblW w:w="15446" w:type="dxa"/>
        <w:jc w:val="center"/>
        <w:tblLook w:val="04A0" w:firstRow="1" w:lastRow="0" w:firstColumn="1" w:lastColumn="0" w:noHBand="0" w:noVBand="1"/>
      </w:tblPr>
      <w:tblGrid>
        <w:gridCol w:w="2263"/>
        <w:gridCol w:w="8647"/>
        <w:gridCol w:w="4536"/>
      </w:tblGrid>
      <w:tr w:rsidR="00AB6566" w:rsidRPr="006C40ED" w14:paraId="113A9CDB" w14:textId="77777777" w:rsidTr="00106E22">
        <w:trPr>
          <w:trHeight w:val="673"/>
          <w:tblHeader/>
          <w:jc w:val="center"/>
        </w:trPr>
        <w:tc>
          <w:tcPr>
            <w:tcW w:w="2263" w:type="dxa"/>
            <w:vAlign w:val="center"/>
          </w:tcPr>
          <w:p w14:paraId="3829E0DE" w14:textId="77777777" w:rsidR="004131E5" w:rsidRPr="006C40ED" w:rsidRDefault="00C73A34" w:rsidP="004131E5">
            <w:pPr>
              <w:tabs>
                <w:tab w:val="center" w:pos="0"/>
                <w:tab w:val="left" w:pos="4570"/>
                <w:tab w:val="left" w:pos="6810"/>
              </w:tabs>
              <w:spacing w:before="0" w:after="0"/>
              <w:ind w:firstLine="0"/>
              <w:jc w:val="center"/>
              <w:rPr>
                <w:b/>
                <w:bCs/>
                <w:sz w:val="26"/>
                <w:szCs w:val="26"/>
              </w:rPr>
            </w:pPr>
            <w:r w:rsidRPr="006C40ED">
              <w:rPr>
                <w:b/>
                <w:bCs/>
                <w:sz w:val="26"/>
                <w:szCs w:val="26"/>
              </w:rPr>
              <w:t>QUY PHẠM PHÁP LUẬT</w:t>
            </w:r>
          </w:p>
          <w:p w14:paraId="39A4671C" w14:textId="77777777" w:rsidR="009C50B1" w:rsidRPr="006C40ED" w:rsidRDefault="00C73A34" w:rsidP="004131E5">
            <w:pPr>
              <w:tabs>
                <w:tab w:val="center" w:pos="0"/>
                <w:tab w:val="left" w:pos="4570"/>
                <w:tab w:val="left" w:pos="6810"/>
              </w:tabs>
              <w:spacing w:before="0" w:after="0"/>
              <w:ind w:firstLine="0"/>
              <w:jc w:val="center"/>
              <w:rPr>
                <w:spacing w:val="-2"/>
                <w:sz w:val="26"/>
                <w:szCs w:val="26"/>
                <w:lang w:val="vi-VN"/>
              </w:rPr>
            </w:pPr>
            <w:r w:rsidRPr="006C40ED">
              <w:rPr>
                <w:b/>
                <w:bCs/>
                <w:sz w:val="26"/>
                <w:szCs w:val="26"/>
              </w:rPr>
              <w:t xml:space="preserve"> HIỆN HÀNH</w:t>
            </w:r>
            <w:r w:rsidRPr="006C40ED">
              <w:rPr>
                <w:spacing w:val="-2"/>
                <w:sz w:val="26"/>
                <w:szCs w:val="26"/>
                <w:lang w:val="vi-VN"/>
              </w:rPr>
              <w:t xml:space="preserve"> </w:t>
            </w:r>
          </w:p>
        </w:tc>
        <w:tc>
          <w:tcPr>
            <w:tcW w:w="8647" w:type="dxa"/>
            <w:vAlign w:val="center"/>
          </w:tcPr>
          <w:p w14:paraId="73147B6E" w14:textId="77777777" w:rsidR="009C50B1" w:rsidRPr="006C40ED" w:rsidRDefault="00C73A34" w:rsidP="00286725">
            <w:pPr>
              <w:tabs>
                <w:tab w:val="center" w:pos="0"/>
                <w:tab w:val="left" w:pos="4675"/>
                <w:tab w:val="left" w:pos="6810"/>
              </w:tabs>
              <w:spacing w:before="0" w:after="0"/>
              <w:ind w:firstLine="0"/>
              <w:jc w:val="center"/>
              <w:rPr>
                <w:b/>
                <w:bCs/>
                <w:sz w:val="26"/>
                <w:szCs w:val="26"/>
                <w:lang w:val="vi-VN"/>
              </w:rPr>
            </w:pPr>
            <w:r w:rsidRPr="006C40ED">
              <w:rPr>
                <w:b/>
                <w:bCs/>
                <w:sz w:val="26"/>
                <w:szCs w:val="26"/>
                <w:lang w:val="vi-VN"/>
              </w:rPr>
              <w:t xml:space="preserve">DỰ THẢO </w:t>
            </w:r>
            <w:r w:rsidR="004671A8" w:rsidRPr="006C40ED">
              <w:rPr>
                <w:b/>
                <w:bCs/>
                <w:sz w:val="26"/>
                <w:szCs w:val="26"/>
                <w:lang w:val="vi-VN"/>
              </w:rPr>
              <w:t xml:space="preserve">QUY ĐỊNH </w:t>
            </w:r>
            <w:r w:rsidR="004671A8" w:rsidRPr="006C40ED">
              <w:rPr>
                <w:b/>
                <w:bCs/>
                <w:sz w:val="26"/>
                <w:szCs w:val="26"/>
                <w:lang w:val="vi-VN"/>
              </w:rPr>
              <w:br/>
              <w:t>BAN HÀNH KÈM THEO NGHỊ QUYẾT</w:t>
            </w:r>
          </w:p>
        </w:tc>
        <w:tc>
          <w:tcPr>
            <w:tcW w:w="4536" w:type="dxa"/>
            <w:vAlign w:val="center"/>
          </w:tcPr>
          <w:p w14:paraId="73D01821" w14:textId="77777777" w:rsidR="009C50B1" w:rsidRPr="006C40ED" w:rsidRDefault="00C73A34">
            <w:pPr>
              <w:tabs>
                <w:tab w:val="center" w:pos="0"/>
                <w:tab w:val="left" w:pos="4675"/>
                <w:tab w:val="left" w:pos="6810"/>
              </w:tabs>
              <w:spacing w:before="0" w:after="0"/>
              <w:ind w:firstLine="0"/>
              <w:jc w:val="center"/>
              <w:rPr>
                <w:b/>
                <w:bCs/>
                <w:sz w:val="26"/>
                <w:szCs w:val="26"/>
              </w:rPr>
            </w:pPr>
            <w:r w:rsidRPr="006C40ED">
              <w:rPr>
                <w:b/>
                <w:bCs/>
                <w:sz w:val="26"/>
                <w:szCs w:val="26"/>
              </w:rPr>
              <w:t>THUYẾT MINH</w:t>
            </w:r>
          </w:p>
        </w:tc>
      </w:tr>
      <w:tr w:rsidR="0004783A" w:rsidRPr="006C40ED" w14:paraId="533B83CC" w14:textId="77777777" w:rsidTr="00106E22">
        <w:trPr>
          <w:trHeight w:val="1862"/>
          <w:jc w:val="center"/>
        </w:trPr>
        <w:tc>
          <w:tcPr>
            <w:tcW w:w="2263" w:type="dxa"/>
            <w:vMerge w:val="restart"/>
          </w:tcPr>
          <w:p w14:paraId="6F7A9073" w14:textId="77777777" w:rsidR="0010793D" w:rsidRPr="006C40ED" w:rsidRDefault="003B2AA9" w:rsidP="000007B0">
            <w:pPr>
              <w:spacing w:after="0"/>
              <w:ind w:firstLine="0"/>
              <w:rPr>
                <w:bCs/>
                <w:sz w:val="26"/>
                <w:szCs w:val="26"/>
              </w:rPr>
            </w:pPr>
            <w:r w:rsidRPr="006C40ED">
              <w:rPr>
                <w:bCs/>
                <w:sz w:val="26"/>
                <w:szCs w:val="26"/>
              </w:rPr>
              <w:t xml:space="preserve">- Tại điểm c, khoản 1, Điều 56 Nghị định số 358/2025/NĐ-CP quy định nhiệm vụ của Ủy ban nhân dân cấp tỉnh: “Xây dựng, trình Hội đồng nhân dân cấp tỉnh quyết định: …Bố trí vốn đối ứng từ ngân sách địa phương theo quy định tại Quyết định của Thủ tướng Chính phủ quy định nguyên tắc, tiêu chí, định mức phân bổ và tỷ lệ vốn đối </w:t>
            </w:r>
            <w:r w:rsidRPr="006C40ED">
              <w:rPr>
                <w:bCs/>
                <w:sz w:val="26"/>
                <w:szCs w:val="26"/>
              </w:rPr>
              <w:lastRenderedPageBreak/>
              <w:t xml:space="preserve">ứng từ ngân sách địa phương; </w:t>
            </w:r>
            <w:r w:rsidRPr="006C40ED">
              <w:rPr>
                <w:bCs/>
                <w:i/>
                <w:iCs/>
                <w:sz w:val="26"/>
                <w:szCs w:val="26"/>
              </w:rPr>
              <w:t>nguyên tắc, tiêu chí, định mức phân bổ vốn ngân sách nhà nước (bao gồm: Vốn hỗ trợ có mục tiêu từ ngân sách trung ương, vốn tự cân đối của ngân sách địa phương) thực hiện từng chương trình mục tiêu quốc gia tại địa phương…”</w:t>
            </w:r>
            <w:r w:rsidRPr="006C40ED">
              <w:rPr>
                <w:bCs/>
                <w:sz w:val="26"/>
                <w:szCs w:val="26"/>
              </w:rPr>
              <w:t xml:space="preserve"> </w:t>
            </w:r>
          </w:p>
          <w:p w14:paraId="6F2699AD" w14:textId="76352287" w:rsidR="0004783A" w:rsidRPr="006C40ED" w:rsidRDefault="0004783A" w:rsidP="000007B0">
            <w:pPr>
              <w:spacing w:after="0"/>
              <w:ind w:firstLine="0"/>
              <w:rPr>
                <w:bCs/>
                <w:sz w:val="26"/>
                <w:szCs w:val="26"/>
              </w:rPr>
            </w:pPr>
            <w:r w:rsidRPr="006C40ED">
              <w:rPr>
                <w:bCs/>
                <w:sz w:val="26"/>
                <w:szCs w:val="26"/>
              </w:rPr>
              <w:t>-</w:t>
            </w:r>
            <w:r w:rsidRPr="006C40ED">
              <w:rPr>
                <w:rFonts w:eastAsia="SimSun"/>
                <w:iCs/>
                <w:spacing w:val="-4"/>
                <w:sz w:val="26"/>
                <w:szCs w:val="26"/>
                <w:lang w:val="nl-NL" w:eastAsia="zh-CN"/>
              </w:rPr>
              <w:t xml:space="preserve"> Quyết định số </w:t>
            </w:r>
            <w:r w:rsidR="003B2AA9" w:rsidRPr="006C40ED">
              <w:rPr>
                <w:rFonts w:eastAsia="SimSun"/>
                <w:iCs/>
                <w:spacing w:val="-4"/>
                <w:sz w:val="26"/>
                <w:szCs w:val="26"/>
                <w:lang w:val="nl-NL" w:eastAsia="zh-CN"/>
              </w:rPr>
              <w:t>41</w:t>
            </w:r>
            <w:r w:rsidRPr="006C40ED">
              <w:rPr>
                <w:rFonts w:eastAsia="SimSun"/>
                <w:iCs/>
                <w:spacing w:val="-4"/>
                <w:sz w:val="26"/>
                <w:szCs w:val="26"/>
                <w:lang w:val="nl-NL" w:eastAsia="zh-CN"/>
              </w:rPr>
              <w:t>/202</w:t>
            </w:r>
            <w:r w:rsidR="003B2AA9" w:rsidRPr="006C40ED">
              <w:rPr>
                <w:rFonts w:eastAsia="SimSun"/>
                <w:iCs/>
                <w:spacing w:val="-4"/>
                <w:sz w:val="26"/>
                <w:szCs w:val="26"/>
                <w:lang w:val="nl-NL" w:eastAsia="zh-CN"/>
              </w:rPr>
              <w:t>5</w:t>
            </w:r>
            <w:r w:rsidRPr="006C40ED">
              <w:rPr>
                <w:rFonts w:eastAsia="SimSun"/>
                <w:iCs/>
                <w:spacing w:val="-4"/>
                <w:sz w:val="26"/>
                <w:szCs w:val="26"/>
                <w:lang w:val="nl-NL" w:eastAsia="zh-CN"/>
              </w:rPr>
              <w:t xml:space="preserve">/QĐ-TTg ngày </w:t>
            </w:r>
            <w:r w:rsidR="003B2AA9" w:rsidRPr="006C40ED">
              <w:rPr>
                <w:rFonts w:eastAsia="SimSun"/>
                <w:iCs/>
                <w:spacing w:val="-4"/>
                <w:sz w:val="26"/>
                <w:szCs w:val="26"/>
                <w:lang w:val="nl-NL" w:eastAsia="zh-CN"/>
              </w:rPr>
              <w:t>10/11/20258</w:t>
            </w:r>
            <w:r w:rsidRPr="006C40ED">
              <w:rPr>
                <w:rFonts w:eastAsia="SimSun"/>
                <w:iCs/>
                <w:spacing w:val="-4"/>
                <w:sz w:val="26"/>
                <w:szCs w:val="26"/>
                <w:lang w:val="nl-NL" w:eastAsia="zh-CN"/>
              </w:rPr>
              <w:t xml:space="preserve"> của Thủ tướng Chính phủ về quy định nguyên tắc, tiêu chí, định mức phân bổ ngân sách trung ương và tỷ lệ vốn đối ứng ngân sách của địa phương thực hiện </w:t>
            </w:r>
            <w:r w:rsidRPr="006C40ED">
              <w:rPr>
                <w:rFonts w:eastAsia="SimSun"/>
                <w:iCs/>
                <w:sz w:val="26"/>
                <w:szCs w:val="26"/>
                <w:lang w:val="nl-NL" w:eastAsia="zh-CN"/>
              </w:rPr>
              <w:t xml:space="preserve">Chương trình mục tiêu quốc </w:t>
            </w:r>
            <w:r w:rsidRPr="006C40ED">
              <w:rPr>
                <w:rFonts w:eastAsia="SimSun"/>
                <w:iCs/>
                <w:sz w:val="26"/>
                <w:szCs w:val="26"/>
                <w:lang w:val="nl-NL" w:eastAsia="zh-CN"/>
              </w:rPr>
              <w:lastRenderedPageBreak/>
              <w:t xml:space="preserve">gia </w:t>
            </w:r>
            <w:r w:rsidR="003B2AA9" w:rsidRPr="006C40ED">
              <w:rPr>
                <w:rFonts w:eastAsia="SimSun"/>
                <w:iCs/>
                <w:sz w:val="26"/>
                <w:szCs w:val="26"/>
                <w:lang w:val="nl-NL" w:eastAsia="zh-CN"/>
              </w:rPr>
              <w:t>phát triển văn hóa</w:t>
            </w:r>
            <w:r w:rsidRPr="006C40ED">
              <w:rPr>
                <w:rFonts w:eastAsia="SimSun"/>
                <w:iCs/>
                <w:sz w:val="26"/>
                <w:szCs w:val="26"/>
                <w:lang w:val="nl-NL" w:eastAsia="zh-CN"/>
              </w:rPr>
              <w:t xml:space="preserve"> giai đoạn 202</w:t>
            </w:r>
            <w:r w:rsidR="003B2AA9" w:rsidRPr="006C40ED">
              <w:rPr>
                <w:rFonts w:eastAsia="SimSun"/>
                <w:iCs/>
                <w:sz w:val="26"/>
                <w:szCs w:val="26"/>
                <w:lang w:val="nl-NL" w:eastAsia="zh-CN"/>
              </w:rPr>
              <w:t>5</w:t>
            </w:r>
            <w:r w:rsidRPr="006C40ED">
              <w:rPr>
                <w:rFonts w:eastAsia="SimSun"/>
                <w:iCs/>
                <w:sz w:val="26"/>
                <w:szCs w:val="26"/>
                <w:lang w:val="nl-NL" w:eastAsia="zh-CN"/>
              </w:rPr>
              <w:t xml:space="preserve"> </w:t>
            </w:r>
            <w:r w:rsidR="001609D7" w:rsidRPr="006C40ED">
              <w:rPr>
                <w:rFonts w:eastAsia="SimSun"/>
                <w:iCs/>
                <w:sz w:val="26"/>
                <w:szCs w:val="26"/>
                <w:lang w:val="nl-NL" w:eastAsia="zh-CN"/>
              </w:rPr>
              <w:t>-</w:t>
            </w:r>
            <w:r w:rsidRPr="006C40ED">
              <w:rPr>
                <w:rFonts w:eastAsia="SimSun"/>
                <w:iCs/>
                <w:sz w:val="26"/>
                <w:szCs w:val="26"/>
                <w:lang w:val="nl-NL" w:eastAsia="zh-CN"/>
              </w:rPr>
              <w:t xml:space="preserve"> 2030;</w:t>
            </w:r>
          </w:p>
          <w:p w14:paraId="29C9884D" w14:textId="4725CF54" w:rsidR="000E44C7" w:rsidRPr="006C40ED" w:rsidRDefault="0004783A" w:rsidP="000E44C7">
            <w:pPr>
              <w:spacing w:after="0"/>
              <w:ind w:firstLine="0"/>
              <w:rPr>
                <w:bCs/>
                <w:sz w:val="26"/>
                <w:szCs w:val="26"/>
              </w:rPr>
            </w:pPr>
            <w:r w:rsidRPr="006C40ED">
              <w:rPr>
                <w:bCs/>
                <w:sz w:val="26"/>
                <w:szCs w:val="26"/>
              </w:rPr>
              <w:t>- Mẫu số 20 tại Phụ lục III ban hành kèm theo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p w14:paraId="204CF8A9" w14:textId="7F5F9ED3" w:rsidR="001609D7" w:rsidRPr="006C40ED" w:rsidRDefault="001609D7" w:rsidP="000E44C7">
            <w:pPr>
              <w:spacing w:after="0"/>
              <w:ind w:firstLine="0"/>
              <w:rPr>
                <w:bCs/>
                <w:sz w:val="26"/>
                <w:szCs w:val="26"/>
              </w:rPr>
            </w:pPr>
            <w:r w:rsidRPr="006C40ED">
              <w:rPr>
                <w:bCs/>
                <w:sz w:val="26"/>
                <w:szCs w:val="26"/>
              </w:rPr>
              <w:lastRenderedPageBreak/>
              <w:t>-</w:t>
            </w:r>
            <w:r w:rsidRPr="006C40ED">
              <w:rPr>
                <w:sz w:val="26"/>
                <w:szCs w:val="26"/>
                <w:lang w:val="vi-VN"/>
              </w:rPr>
              <w:t xml:space="preserve"> Nghị quyết số 79/2025/NQ-HĐND ngày 10 tháng 12 năm 2025 của Hội đồng nhân dân tỉnh về quy định về nguyên tắc, tiêu chí và định mức phân bổ vốn đầu tư công nguồn ngân sách tỉnh Bắc Ninh, giai đoạn 2026-2030</w:t>
            </w:r>
          </w:p>
          <w:p w14:paraId="6939FAE3" w14:textId="638A0901" w:rsidR="0004783A" w:rsidRPr="006C40ED" w:rsidRDefault="0004783A" w:rsidP="000E44C7">
            <w:pPr>
              <w:spacing w:after="0"/>
              <w:ind w:firstLine="0"/>
              <w:rPr>
                <w:bCs/>
                <w:sz w:val="26"/>
                <w:szCs w:val="26"/>
              </w:rPr>
            </w:pPr>
          </w:p>
        </w:tc>
        <w:tc>
          <w:tcPr>
            <w:tcW w:w="8647" w:type="dxa"/>
          </w:tcPr>
          <w:p w14:paraId="6AA20215" w14:textId="77777777" w:rsidR="00C943C6" w:rsidRPr="006C40ED" w:rsidRDefault="00C943C6" w:rsidP="00286725">
            <w:pPr>
              <w:tabs>
                <w:tab w:val="center" w:pos="0"/>
              </w:tabs>
              <w:spacing w:before="0" w:after="0" w:line="320" w:lineRule="exact"/>
              <w:ind w:firstLine="0"/>
              <w:rPr>
                <w:b/>
                <w:sz w:val="26"/>
                <w:szCs w:val="26"/>
              </w:rPr>
            </w:pPr>
            <w:r w:rsidRPr="006C40ED">
              <w:rPr>
                <w:b/>
                <w:sz w:val="26"/>
                <w:szCs w:val="26"/>
              </w:rPr>
              <w:lastRenderedPageBreak/>
              <w:t>Điều 1. Phạm vi điều chỉnh</w:t>
            </w:r>
          </w:p>
          <w:p w14:paraId="6452592D" w14:textId="0AA1EAE9" w:rsidR="0004783A" w:rsidRPr="006C40ED" w:rsidRDefault="00C943C6" w:rsidP="00286725">
            <w:pPr>
              <w:tabs>
                <w:tab w:val="center" w:pos="0"/>
              </w:tabs>
              <w:spacing w:before="0" w:after="0" w:line="320" w:lineRule="exact"/>
              <w:ind w:firstLine="0"/>
              <w:rPr>
                <w:bCs/>
                <w:sz w:val="26"/>
                <w:szCs w:val="26"/>
              </w:rPr>
            </w:pPr>
            <w:r w:rsidRPr="006C40ED">
              <w:rPr>
                <w:bCs/>
                <w:sz w:val="26"/>
                <w:szCs w:val="26"/>
              </w:rPr>
              <w:t>Nghị quyết quy định nguyên tắc, tiêu chí, định mức phân bổ vốn ngân sách nhà nước và tỷ lệ vốn đối ứng của ngân sách địa phương thực hiện Chương trình mục tiêu quốc gia về phát triển văn hóa trên địa bàn tỉnh Bắc Ninh giai đoạn 2026-2030.</w:t>
            </w:r>
          </w:p>
        </w:tc>
        <w:tc>
          <w:tcPr>
            <w:tcW w:w="4536" w:type="dxa"/>
            <w:vMerge w:val="restart"/>
          </w:tcPr>
          <w:p w14:paraId="4FDF57D1" w14:textId="110AD2D2" w:rsidR="0004783A" w:rsidRPr="006C40ED" w:rsidRDefault="0004783A" w:rsidP="00AC28BF">
            <w:pPr>
              <w:tabs>
                <w:tab w:val="center" w:pos="0"/>
                <w:tab w:val="left" w:pos="4675"/>
                <w:tab w:val="left" w:pos="6810"/>
              </w:tabs>
              <w:spacing w:before="0" w:after="0"/>
              <w:ind w:firstLine="0"/>
              <w:rPr>
                <w:sz w:val="26"/>
                <w:szCs w:val="26"/>
              </w:rPr>
            </w:pPr>
            <w:r w:rsidRPr="006C40ED">
              <w:rPr>
                <w:sz w:val="26"/>
                <w:szCs w:val="26"/>
              </w:rPr>
              <w:t>Nội dung dự thảo đã xác định tương đối rõ phạm vi điều chỉnh và đối tượng áp dụng, đảm bảo tính bao quát và phù hợp với thẩm quyền của Hội đồng nhân dân tỉnh theo quy định của pháp luật</w:t>
            </w:r>
            <w:r w:rsidR="003B2AA9" w:rsidRPr="006C40ED">
              <w:rPr>
                <w:sz w:val="26"/>
                <w:szCs w:val="26"/>
              </w:rPr>
              <w:t>, của Nghị định 358/2025/NĐ-CP</w:t>
            </w:r>
            <w:r w:rsidRPr="006C40ED">
              <w:rPr>
                <w:sz w:val="26"/>
                <w:szCs w:val="26"/>
              </w:rPr>
              <w:t xml:space="preserve">. </w:t>
            </w:r>
          </w:p>
          <w:p w14:paraId="4633FB46" w14:textId="79715EC2" w:rsidR="00AC28BF" w:rsidRPr="006C40ED" w:rsidRDefault="00DA5276" w:rsidP="00AC28BF">
            <w:pPr>
              <w:tabs>
                <w:tab w:val="center" w:pos="0"/>
                <w:tab w:val="left" w:pos="4675"/>
                <w:tab w:val="left" w:pos="6810"/>
              </w:tabs>
              <w:spacing w:before="0" w:after="0"/>
              <w:ind w:firstLine="0"/>
              <w:rPr>
                <w:sz w:val="26"/>
                <w:szCs w:val="26"/>
              </w:rPr>
            </w:pPr>
            <w:r w:rsidRPr="006C40ED">
              <w:rPr>
                <w:sz w:val="26"/>
                <w:szCs w:val="26"/>
                <w:lang w:val="vi-VN"/>
              </w:rPr>
              <w:t>Dự thảo quy định đầy đủ các đối tượng chịu sự tác động và tham gia tổ chức thực hiện Nghị quyết, bao gồm các sở, ban, ngành cấp tỉnh; chính quyền địa phương cấp xã; các cơ quan, đơn vị sử dụng vốn và các tổ chức, cá nhân có liên quan.</w:t>
            </w:r>
          </w:p>
        </w:tc>
      </w:tr>
      <w:tr w:rsidR="0004783A" w:rsidRPr="006C40ED" w14:paraId="7830B9A5" w14:textId="77777777" w:rsidTr="00106E22">
        <w:trPr>
          <w:trHeight w:val="567"/>
          <w:jc w:val="center"/>
        </w:trPr>
        <w:tc>
          <w:tcPr>
            <w:tcW w:w="2263" w:type="dxa"/>
            <w:vMerge/>
          </w:tcPr>
          <w:p w14:paraId="2D3BFB02" w14:textId="77777777" w:rsidR="0004783A" w:rsidRPr="006C40ED" w:rsidRDefault="0004783A" w:rsidP="00AE7927">
            <w:pPr>
              <w:spacing w:before="0" w:after="0"/>
              <w:ind w:firstLine="0"/>
              <w:rPr>
                <w:bCs/>
                <w:sz w:val="26"/>
                <w:szCs w:val="26"/>
              </w:rPr>
            </w:pPr>
          </w:p>
        </w:tc>
        <w:tc>
          <w:tcPr>
            <w:tcW w:w="8647" w:type="dxa"/>
          </w:tcPr>
          <w:p w14:paraId="1DBBDE0D" w14:textId="77777777" w:rsidR="00C943C6" w:rsidRPr="006C40ED" w:rsidRDefault="00C943C6" w:rsidP="00286725">
            <w:pPr>
              <w:tabs>
                <w:tab w:val="center" w:pos="0"/>
              </w:tabs>
              <w:spacing w:before="0" w:after="0" w:line="320" w:lineRule="exact"/>
              <w:ind w:firstLine="0"/>
              <w:rPr>
                <w:b/>
                <w:sz w:val="26"/>
                <w:szCs w:val="26"/>
              </w:rPr>
            </w:pPr>
            <w:bookmarkStart w:id="0" w:name="dieu_2"/>
            <w:r w:rsidRPr="006C40ED">
              <w:rPr>
                <w:b/>
                <w:sz w:val="26"/>
                <w:szCs w:val="26"/>
              </w:rPr>
              <w:t>Điều 2. Đối tượng áp dụng</w:t>
            </w:r>
            <w:bookmarkEnd w:id="0"/>
          </w:p>
          <w:p w14:paraId="4B424C20"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1. Các sở, ban, ngành tỉnh; Ủy ban nhân dân các xã, phường và các cơ quan, đơn vị sử dụng vốn ngân sách nhà nước để thực hiện Chương trình.</w:t>
            </w:r>
          </w:p>
          <w:p w14:paraId="0F56ECEE" w14:textId="00D0F71B" w:rsidR="00AC28BF" w:rsidRPr="006C40ED" w:rsidRDefault="00C943C6" w:rsidP="00286725">
            <w:pPr>
              <w:tabs>
                <w:tab w:val="center" w:pos="0"/>
              </w:tabs>
              <w:spacing w:before="0" w:after="0" w:line="320" w:lineRule="exact"/>
              <w:ind w:firstLine="0"/>
              <w:rPr>
                <w:bCs/>
                <w:sz w:val="26"/>
                <w:szCs w:val="26"/>
              </w:rPr>
            </w:pPr>
            <w:r w:rsidRPr="006C40ED">
              <w:rPr>
                <w:bCs/>
                <w:sz w:val="26"/>
                <w:szCs w:val="26"/>
              </w:rPr>
              <w:t>2. Các cơ quan, tổ chức, cá nhân tham gia hoặc có liên quan đến lập, thực hiện kế hoạch vốn ngân sách nhà nước thuộc Chương trình.</w:t>
            </w:r>
          </w:p>
        </w:tc>
        <w:tc>
          <w:tcPr>
            <w:tcW w:w="4536" w:type="dxa"/>
            <w:vMerge/>
          </w:tcPr>
          <w:p w14:paraId="14CC2EEB" w14:textId="77777777" w:rsidR="0004783A" w:rsidRPr="006C40ED" w:rsidRDefault="0004783A" w:rsidP="00AC28BF">
            <w:pPr>
              <w:spacing w:before="0" w:after="0"/>
              <w:ind w:firstLine="0"/>
              <w:rPr>
                <w:sz w:val="26"/>
                <w:szCs w:val="26"/>
              </w:rPr>
            </w:pPr>
          </w:p>
        </w:tc>
      </w:tr>
      <w:tr w:rsidR="0004783A" w:rsidRPr="006C40ED" w14:paraId="0300CA1A" w14:textId="77777777" w:rsidTr="00106E22">
        <w:trPr>
          <w:jc w:val="center"/>
        </w:trPr>
        <w:tc>
          <w:tcPr>
            <w:tcW w:w="2263" w:type="dxa"/>
            <w:vMerge/>
          </w:tcPr>
          <w:p w14:paraId="004EEBB4" w14:textId="77777777" w:rsidR="0004783A" w:rsidRPr="006C40ED" w:rsidRDefault="0004783A" w:rsidP="0017356B">
            <w:pPr>
              <w:spacing w:before="0" w:after="0"/>
              <w:ind w:firstLine="0"/>
              <w:rPr>
                <w:rFonts w:eastAsia="Calibri"/>
                <w:sz w:val="26"/>
                <w:szCs w:val="26"/>
              </w:rPr>
            </w:pPr>
          </w:p>
        </w:tc>
        <w:tc>
          <w:tcPr>
            <w:tcW w:w="8647" w:type="dxa"/>
          </w:tcPr>
          <w:p w14:paraId="2867C1A5" w14:textId="77777777" w:rsidR="00C943C6" w:rsidRPr="006C40ED" w:rsidRDefault="00C943C6" w:rsidP="00286725">
            <w:pPr>
              <w:tabs>
                <w:tab w:val="center" w:pos="0"/>
              </w:tabs>
              <w:spacing w:before="0" w:after="0" w:line="320" w:lineRule="exact"/>
              <w:ind w:firstLine="0"/>
              <w:rPr>
                <w:b/>
                <w:sz w:val="26"/>
                <w:szCs w:val="26"/>
              </w:rPr>
            </w:pPr>
            <w:r w:rsidRPr="006C40ED">
              <w:rPr>
                <w:b/>
                <w:sz w:val="26"/>
                <w:szCs w:val="26"/>
              </w:rPr>
              <w:t xml:space="preserve">Điều 3. Nguyên tắc phân bổ vốn </w:t>
            </w:r>
          </w:p>
          <w:p w14:paraId="2F7CA0E6"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1. Tuân thủ quy định của </w:t>
            </w:r>
            <w:bookmarkStart w:id="1" w:name="tvpllink_egevmdwtbo_1"/>
            <w:r w:rsidRPr="006C40ED">
              <w:rPr>
                <w:bCs/>
                <w:sz w:val="26"/>
                <w:szCs w:val="26"/>
              </w:rPr>
              <w:t>Luật Đầu tư công</w:t>
            </w:r>
            <w:bookmarkEnd w:id="1"/>
            <w:r w:rsidRPr="006C40ED">
              <w:rPr>
                <w:bCs/>
                <w:sz w:val="26"/>
                <w:szCs w:val="26"/>
              </w:rPr>
              <w:t xml:space="preserve">, </w:t>
            </w:r>
            <w:bookmarkStart w:id="2" w:name="tvpllink_vvgjhunbih_1"/>
            <w:r w:rsidRPr="006C40ED">
              <w:rPr>
                <w:bCs/>
                <w:sz w:val="26"/>
                <w:szCs w:val="26"/>
              </w:rPr>
              <w:t>Luật Ngân sách nhà nước</w:t>
            </w:r>
            <w:bookmarkEnd w:id="2"/>
            <w:r w:rsidRPr="006C40ED">
              <w:rPr>
                <w:bCs/>
                <w:sz w:val="26"/>
                <w:szCs w:val="26"/>
              </w:rPr>
              <w:t xml:space="preserve">, Nghị quyết số </w:t>
            </w:r>
            <w:bookmarkStart w:id="3" w:name="tvpllink_crihsvujgb_1"/>
            <w:r w:rsidRPr="006C40ED">
              <w:rPr>
                <w:bCs/>
                <w:sz w:val="26"/>
                <w:szCs w:val="26"/>
              </w:rPr>
              <w:t>70/2025/UBTVQH15</w:t>
            </w:r>
            <w:bookmarkEnd w:id="3"/>
            <w:r w:rsidRPr="006C40ED">
              <w:rPr>
                <w:bCs/>
                <w:sz w:val="26"/>
                <w:szCs w:val="26"/>
              </w:rPr>
              <w:t xml:space="preserve"> ngày 07 tháng 02 năm 2025 của Ủy ban Thường vụ Quốc hội quy định về nguyên tắc, tiêu chí và định mức phân bổ vốn đầu tư công nguồn ngân sách nhà nước giai đoạn 2026 – 2030, Quyết định số 41/2025/QĐ-TTg ngày 10/11/2025 của Thủ tướng Chính phủ quy định </w:t>
            </w:r>
            <w:r w:rsidRPr="006C40ED">
              <w:rPr>
                <w:bCs/>
                <w:sz w:val="26"/>
                <w:szCs w:val="26"/>
                <w:lang w:val="vi-VN"/>
              </w:rPr>
              <w:t xml:space="preserve">nguyên tắc, tiêu chí, định mức phân bổ vốn ngân sách trung ương và tỷ lệ vốn đối ứng của ngân sách địa phương </w:t>
            </w:r>
            <w:r w:rsidRPr="006C40ED">
              <w:rPr>
                <w:bCs/>
                <w:sz w:val="26"/>
                <w:szCs w:val="26"/>
                <w:lang w:val="vi-VN"/>
              </w:rPr>
              <w:lastRenderedPageBreak/>
              <w:t>thực hiện chương trình mục tiêu quốc gia về phát triển văn hóa giai đoạn 2025 - 2035</w:t>
            </w:r>
            <w:r w:rsidRPr="006C40ED">
              <w:rPr>
                <w:bCs/>
                <w:sz w:val="26"/>
                <w:szCs w:val="26"/>
              </w:rPr>
              <w:t xml:space="preserve"> và các văn bản pháp luật có liên quan.</w:t>
            </w:r>
          </w:p>
          <w:p w14:paraId="5B3555BE"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2. Bám sát các mục tiêu, chỉ tiêu, tiêu chí cụ thể của Chương trình giai đoạn 2026 - 2030, bảo đảm phù hợp khả năng cân đối, bố trí vốn đầu tư phát triển, vốn sự nghiệp của Chương trình đã được cấp có thẩm quyền phê duyệt.</w:t>
            </w:r>
          </w:p>
          <w:p w14:paraId="28275116" w14:textId="7251FD76"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3. Đầu tư trọng tâm, trọng điểm và bền vững, tập trung vào các nội dung cần ưu tiên thực hiện trước nhằm tạo chuyển biến về chất trong phát triển văn hóa; đảm bảo hoàn thành các </w:t>
            </w:r>
            <w:r w:rsidRPr="006C40ED">
              <w:rPr>
                <w:sz w:val="26"/>
                <w:szCs w:val="26"/>
              </w:rPr>
              <w:t xml:space="preserve">tiêu chí quốc gia về phát triển văn hóa toàn diện cấp tỉnh, cấp xã giai đoạn 2025 - 2030, trong đó </w:t>
            </w:r>
            <w:r w:rsidR="0010793D" w:rsidRPr="006C40ED">
              <w:rPr>
                <w:sz w:val="26"/>
                <w:szCs w:val="26"/>
              </w:rPr>
              <w:t>ưu tiên</w:t>
            </w:r>
            <w:r w:rsidRPr="006C40ED">
              <w:rPr>
                <w:sz w:val="26"/>
                <w:szCs w:val="26"/>
              </w:rPr>
              <w:t xml:space="preserve"> một số nhiệm vụ:</w:t>
            </w:r>
          </w:p>
          <w:p w14:paraId="075E8486"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a) Xây dựng và triển khai hệ giá trị đạo đức, chuẩn mực con người Việt Nam trong thời kỳ mới. Tập trung triển khai thực hiện văn hóa công vụ, đạo đức công vụ; triển khai hệ giá trị văn hóa, hệ giá trị con người Việt Nam, bộ quy tắc ứng xử trong: lực lượng vũ trang, cơ sở y tế, cơ sở giáo dục, trên không gian mạng và trong văn hóa tiêu dùng.</w:t>
            </w:r>
          </w:p>
          <w:p w14:paraId="500EBFC0"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b) Hoàn thiện cơ sở vật chất hệ thống thiết chế văn hóa các cấp, đảm bảo tiêu chuẩn hướng dẫn của Bộ Văn hóa, Thể thao và Du lịch. Từng bước nâng cao mức độ thụ hưởng các giá trị văn hóa, tinh thần của nhân dân; Hỗ trợ cơ sở vật chất phát triển phong trào thể dục, thể thao cho mọi người, góp phần xây dựng con người Việt Nam phát triển toàn diện; Hỗ trợ phát triển hệ thống không gian văn hóa công cộng nhằm thúc đẩy hoạt động sáng tạo, giáo dục thẩm mỹ của người dân, đặc biệt là giới trẻ; Hỗ trợ phát triển hoạt động sáng tạo nghệ thuật.</w:t>
            </w:r>
          </w:p>
          <w:p w14:paraId="60DF15FE"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c) Bảo tồn, phát huy các giá trị di sản văn hóa dân tộc, trong đó trọng tâm là triển khai quy hoạch và đầu tư bảo quản, tu bổ, phục hồi các di tích xếp hạng quốc gia đặc biệt, quốc gia trên địa bàn; Lập hồ sơ khoa học và thực hiện các đề án, dự án về bảo vệ, phát huy giá trị di sản văn hóa phi vật thể sau khi được ghi danh.</w:t>
            </w:r>
          </w:p>
          <w:p w14:paraId="695BAB08"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d) Đẩy mạnh chuyển đổi số và ứng dụng các thành tựu khoa học và công nghệ trong lĩnh vực văn hóa. Xây dựng và khai thác các cơ sở dữ liệu lớn (Big data) </w:t>
            </w:r>
            <w:r w:rsidRPr="006C40ED">
              <w:rPr>
                <w:bCs/>
                <w:sz w:val="26"/>
                <w:szCs w:val="26"/>
              </w:rPr>
              <w:lastRenderedPageBreak/>
              <w:t>trong lĩnh vực nghệ thuật biểu diễn, bảo tàng, thư viện, di sản văn hóa vật thể và phi vật thể.</w:t>
            </w:r>
          </w:p>
          <w:p w14:paraId="1D786D53" w14:textId="76145B4B" w:rsidR="0004783A" w:rsidRPr="006C40ED" w:rsidRDefault="00C943C6" w:rsidP="00286725">
            <w:pPr>
              <w:tabs>
                <w:tab w:val="center" w:pos="0"/>
              </w:tabs>
              <w:spacing w:before="0" w:after="0" w:line="320" w:lineRule="exact"/>
              <w:ind w:firstLine="0"/>
              <w:rPr>
                <w:bCs/>
                <w:sz w:val="26"/>
                <w:szCs w:val="26"/>
              </w:rPr>
            </w:pPr>
            <w:r w:rsidRPr="006C40ED">
              <w:rPr>
                <w:bCs/>
                <w:sz w:val="26"/>
                <w:szCs w:val="26"/>
              </w:rPr>
              <w:t>4. Căn cứ tổng mức vốn ngân sách trung ương hỗ trợ (bao gồm vốn đầu tư phát triển và vốn sự nghiệp) và nguồn vốn ngân sách địa phương, Hội đồng nhân dân tỉnh quyết định phân bổ, đảm bảo đồng bộ, không chồng chéo, không trùng lặp về phạm vi, đối tượng, nội dung, hoạt động với các chương trình mục tiêu quốc gia khác. Bảo đảm quản lý tập trung, thống nhất về mục tiêu, cơ chế, chính sách; thực hiện phân cấp trong quản lý đầu tư theo quy định của pháp luật, tạo quyền chủ động cho các cơ quan và phân cấp triệt để cho các cấp chính quyền địa phương.</w:t>
            </w:r>
          </w:p>
        </w:tc>
        <w:tc>
          <w:tcPr>
            <w:tcW w:w="4536" w:type="dxa"/>
          </w:tcPr>
          <w:p w14:paraId="5C9F0D63" w14:textId="07DFDE25" w:rsidR="007C6B39" w:rsidRPr="006C40ED" w:rsidRDefault="007C6B39" w:rsidP="007C6B39">
            <w:pPr>
              <w:ind w:firstLine="0"/>
              <w:rPr>
                <w:sz w:val="26"/>
                <w:szCs w:val="26"/>
                <w:lang w:val="vi-VN"/>
              </w:rPr>
            </w:pPr>
            <w:r w:rsidRPr="006C40ED">
              <w:rPr>
                <w:sz w:val="26"/>
                <w:szCs w:val="26"/>
                <w:lang w:val="vi-VN"/>
              </w:rPr>
              <w:lastRenderedPageBreak/>
              <w:t xml:space="preserve">Các nguyên tắc phân bổ vốn được xây dựng trên cơ sở cụ thể hóa quy định của Luật Đầu tư công, Luật Ngân sách nhà nước, Quyết định số </w:t>
            </w:r>
            <w:r w:rsidR="00286725" w:rsidRPr="006C40ED">
              <w:rPr>
                <w:sz w:val="26"/>
                <w:szCs w:val="26"/>
                <w:lang w:val="en-SG"/>
              </w:rPr>
              <w:t>41</w:t>
            </w:r>
            <w:r w:rsidRPr="006C40ED">
              <w:rPr>
                <w:sz w:val="26"/>
                <w:szCs w:val="26"/>
                <w:lang w:val="vi-VN"/>
              </w:rPr>
              <w:t>/202</w:t>
            </w:r>
            <w:r w:rsidR="00286725" w:rsidRPr="006C40ED">
              <w:rPr>
                <w:sz w:val="26"/>
                <w:szCs w:val="26"/>
                <w:lang w:val="en-SG"/>
              </w:rPr>
              <w:t>5</w:t>
            </w:r>
            <w:r w:rsidRPr="006C40ED">
              <w:rPr>
                <w:sz w:val="26"/>
                <w:szCs w:val="26"/>
                <w:lang w:val="vi-VN"/>
              </w:rPr>
              <w:t>/QĐ-TTg của Thủ tướng Chính phủ và các văn bản hướng dẫn có liên quan.</w:t>
            </w:r>
          </w:p>
          <w:p w14:paraId="5CD16488" w14:textId="1B778AD5" w:rsidR="007C6B39" w:rsidRPr="006C40ED" w:rsidRDefault="007C6B39" w:rsidP="007C6B39">
            <w:pPr>
              <w:ind w:firstLine="0"/>
              <w:rPr>
                <w:sz w:val="26"/>
                <w:szCs w:val="26"/>
                <w:lang w:val="en-SG"/>
              </w:rPr>
            </w:pPr>
            <w:r w:rsidRPr="006C40ED">
              <w:rPr>
                <w:sz w:val="26"/>
                <w:szCs w:val="26"/>
                <w:lang w:val="vi-VN"/>
              </w:rPr>
              <w:lastRenderedPageBreak/>
              <w:t>Việc quy định các nguyên tắc nhằm bảo đảm phân bổ vốn đúng mục tiêu, có trọng tâm, trọng điểm, ưu tiên cho các địa bàn khó khăn,</w:t>
            </w:r>
            <w:r w:rsidR="0010793D" w:rsidRPr="006C40ED">
              <w:rPr>
                <w:sz w:val="26"/>
                <w:szCs w:val="26"/>
                <w:lang w:val="en-SG"/>
              </w:rPr>
              <w:t xml:space="preserve"> các mục tiêu lớn cần tập trung hoàn thành,</w:t>
            </w:r>
            <w:r w:rsidRPr="006C40ED">
              <w:rPr>
                <w:sz w:val="26"/>
                <w:szCs w:val="26"/>
                <w:lang w:val="vi-VN"/>
              </w:rPr>
              <w:t xml:space="preserve"> </w:t>
            </w:r>
            <w:r w:rsidR="00286725" w:rsidRPr="006C40ED">
              <w:rPr>
                <w:sz w:val="26"/>
                <w:szCs w:val="26"/>
                <w:lang w:val="en-SG"/>
              </w:rPr>
              <w:t>tập trung vào chủ thể thụ hưởng chương trình</w:t>
            </w:r>
            <w:r w:rsidRPr="006C40ED">
              <w:rPr>
                <w:sz w:val="26"/>
                <w:szCs w:val="26"/>
                <w:lang w:val="vi-VN"/>
              </w:rPr>
              <w:t>.</w:t>
            </w:r>
          </w:p>
          <w:p w14:paraId="0FC522CF" w14:textId="4C7D89F3" w:rsidR="0010793D" w:rsidRPr="006C40ED" w:rsidRDefault="0010793D" w:rsidP="007C6B39">
            <w:pPr>
              <w:ind w:firstLine="0"/>
              <w:rPr>
                <w:sz w:val="26"/>
                <w:szCs w:val="26"/>
                <w:lang w:val="en-SG"/>
              </w:rPr>
            </w:pPr>
            <w:r w:rsidRPr="006C40ED">
              <w:rPr>
                <w:sz w:val="26"/>
                <w:szCs w:val="26"/>
                <w:lang w:val="en-SG"/>
              </w:rPr>
              <w:t>Nguyên tắc phân bổ không chỉ đưa ra những vấn đề chung trong áp dụng pháp luật về đầu tư, pháp luật ngân sách mà còn có tính định hướng trong việc ưu tiên phân bổ cho các nhiệm vụ quan trọng gắn với việc hoàn thiện các tiêu chí quốc gia trong phát triển văn hóa toàn diện cấp tỉnh, cấp xã theo Quyết định 42/2025/QĐ-TTg.</w:t>
            </w:r>
          </w:p>
          <w:p w14:paraId="3F153D76" w14:textId="7ECDC0A6" w:rsidR="0010793D" w:rsidRPr="006C40ED" w:rsidRDefault="0010793D" w:rsidP="007C6B39">
            <w:pPr>
              <w:ind w:firstLine="0"/>
              <w:rPr>
                <w:sz w:val="26"/>
                <w:szCs w:val="26"/>
                <w:lang w:val="en-SG"/>
              </w:rPr>
            </w:pPr>
            <w:r w:rsidRPr="006C40ED">
              <w:rPr>
                <w:sz w:val="26"/>
                <w:szCs w:val="26"/>
                <w:lang w:val="en-SG"/>
              </w:rPr>
              <w:t>Nguyên tác phân bổ cũng hướng tới đẩy mạnh phân cấp, phân quyền theo tinh thần chung của Nghị quyết 162/2024/QH15.</w:t>
            </w:r>
          </w:p>
          <w:p w14:paraId="0DB8BB94" w14:textId="5415CCD8" w:rsidR="0004783A" w:rsidRPr="006C40ED" w:rsidRDefault="0004783A" w:rsidP="0017356B">
            <w:pPr>
              <w:ind w:firstLine="0"/>
              <w:rPr>
                <w:sz w:val="26"/>
                <w:szCs w:val="26"/>
                <w:lang w:val="vi-VN"/>
              </w:rPr>
            </w:pPr>
          </w:p>
        </w:tc>
      </w:tr>
      <w:tr w:rsidR="0004783A" w:rsidRPr="006C40ED" w14:paraId="121AD25C" w14:textId="77777777" w:rsidTr="00106E22">
        <w:trPr>
          <w:trHeight w:val="1647"/>
          <w:jc w:val="center"/>
        </w:trPr>
        <w:tc>
          <w:tcPr>
            <w:tcW w:w="2263" w:type="dxa"/>
            <w:vMerge/>
          </w:tcPr>
          <w:p w14:paraId="5055F6CD" w14:textId="77777777" w:rsidR="0004783A" w:rsidRPr="006C40ED" w:rsidRDefault="0004783A" w:rsidP="0017356B">
            <w:pPr>
              <w:spacing w:before="0" w:after="0"/>
              <w:ind w:firstLine="0"/>
              <w:rPr>
                <w:rFonts w:eastAsia="Calibri"/>
                <w:b/>
                <w:sz w:val="26"/>
                <w:szCs w:val="26"/>
                <w:lang w:val="vi-VN"/>
              </w:rPr>
            </w:pPr>
          </w:p>
        </w:tc>
        <w:tc>
          <w:tcPr>
            <w:tcW w:w="8647" w:type="dxa"/>
          </w:tcPr>
          <w:p w14:paraId="79B07E32" w14:textId="0B964196" w:rsidR="00C943C6" w:rsidRPr="006C40ED" w:rsidRDefault="00C943C6" w:rsidP="00286725">
            <w:pPr>
              <w:tabs>
                <w:tab w:val="center" w:pos="0"/>
              </w:tabs>
              <w:spacing w:before="0" w:after="0" w:line="320" w:lineRule="exact"/>
              <w:ind w:firstLine="0"/>
              <w:rPr>
                <w:b/>
                <w:sz w:val="26"/>
                <w:szCs w:val="26"/>
              </w:rPr>
            </w:pPr>
            <w:bookmarkStart w:id="4" w:name="dieu_4"/>
            <w:r w:rsidRPr="006C40ED">
              <w:rPr>
                <w:b/>
                <w:sz w:val="26"/>
                <w:szCs w:val="26"/>
              </w:rPr>
              <w:t xml:space="preserve">Điều 4. </w:t>
            </w:r>
            <w:bookmarkEnd w:id="4"/>
            <w:r w:rsidRPr="006C40ED">
              <w:rPr>
                <w:b/>
                <w:bCs/>
                <w:sz w:val="26"/>
                <w:szCs w:val="26"/>
              </w:rPr>
              <w:t>Tiêu chí</w:t>
            </w:r>
            <w:r w:rsidR="00286725" w:rsidRPr="006C40ED">
              <w:rPr>
                <w:b/>
                <w:bCs/>
                <w:sz w:val="26"/>
                <w:szCs w:val="26"/>
              </w:rPr>
              <w:t>, hệ số</w:t>
            </w:r>
            <w:r w:rsidRPr="006C40ED">
              <w:rPr>
                <w:b/>
                <w:bCs/>
                <w:sz w:val="26"/>
                <w:szCs w:val="26"/>
              </w:rPr>
              <w:t xml:space="preserve"> phân bổ vốn</w:t>
            </w:r>
          </w:p>
          <w:p w14:paraId="02E640A0"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rPr>
            </w:pPr>
            <w:r w:rsidRPr="006C40ED">
              <w:rPr>
                <w:bCs/>
                <w:color w:val="000000" w:themeColor="text1"/>
                <w:sz w:val="26"/>
                <w:szCs w:val="26"/>
              </w:rPr>
              <w:t>1. Tiêu chí, hệ số phân bổ vốn cho cấp xã</w:t>
            </w:r>
          </w:p>
          <w:p w14:paraId="5649E25C"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lang w:val="en-SG"/>
              </w:rPr>
            </w:pPr>
            <w:r w:rsidRPr="006C40ED">
              <w:rPr>
                <w:bCs/>
                <w:color w:val="000000" w:themeColor="text1"/>
                <w:sz w:val="26"/>
                <w:szCs w:val="26"/>
              </w:rPr>
              <w:t xml:space="preserve">1.1. Tiêu chí, hệ số phân bổ cho các địa phương theo đối tượng xã, phường </w:t>
            </w:r>
            <w:r w:rsidRPr="006C40ED">
              <w:rPr>
                <w:bCs/>
                <w:color w:val="000000" w:themeColor="text1"/>
                <w:sz w:val="26"/>
                <w:szCs w:val="26"/>
                <w:lang w:val="vi-VN"/>
              </w:rPr>
              <w:t xml:space="preserve">(Tiêu chí số </w:t>
            </w:r>
            <w:r w:rsidRPr="006C40ED">
              <w:rPr>
                <w:bCs/>
                <w:color w:val="000000" w:themeColor="text1"/>
                <w:sz w:val="26"/>
                <w:szCs w:val="26"/>
              </w:rPr>
              <w:t>01</w:t>
            </w:r>
            <w:r w:rsidRPr="006C40ED">
              <w:rPr>
                <w:bCs/>
                <w:color w:val="000000" w:themeColor="text1"/>
                <w:sz w:val="26"/>
                <w:szCs w:val="26"/>
                <w:lang w:val="vi-VN"/>
              </w:rPr>
              <w:t>)</w:t>
            </w:r>
          </w:p>
          <w:p w14:paraId="6B7DD204"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Các xã khu vực III (19 xã): Hệ số 20.  </w:t>
            </w:r>
          </w:p>
          <w:p w14:paraId="54EED831"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Các xã khu vực II (02 xã): Hệ số 15. </w:t>
            </w:r>
          </w:p>
          <w:p w14:paraId="69E8A9A3"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Các xã, phường khu vực I (07 xã, 02 phường): Hệ số 10.  </w:t>
            </w:r>
          </w:p>
          <w:p w14:paraId="1DC0CA41"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Các xã còn lại (38 xã:) Hệ số 6. </w:t>
            </w:r>
          </w:p>
          <w:p w14:paraId="081BD2A5"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Các phường còn lại (31 phường): Hệ số 4. </w:t>
            </w:r>
          </w:p>
          <w:p w14:paraId="2E6CABCE" w14:textId="77777777" w:rsidR="00C943C6" w:rsidRPr="006C40ED" w:rsidRDefault="00C943C6" w:rsidP="00286725">
            <w:pPr>
              <w:widowControl w:val="0"/>
              <w:tabs>
                <w:tab w:val="center" w:pos="0"/>
              </w:tabs>
              <w:spacing w:before="0" w:after="0" w:line="320" w:lineRule="exact"/>
              <w:ind w:firstLine="0"/>
              <w:rPr>
                <w:bCs/>
                <w:iCs/>
                <w:color w:val="000000"/>
                <w:sz w:val="26"/>
                <w:szCs w:val="26"/>
                <w:lang w:val="nl-NL"/>
              </w:rPr>
            </w:pPr>
            <w:r w:rsidRPr="006C40ED">
              <w:rPr>
                <w:bCs/>
                <w:iCs/>
                <w:color w:val="000000"/>
                <w:sz w:val="26"/>
                <w:szCs w:val="26"/>
                <w:lang w:val="nl-NL"/>
              </w:rPr>
              <w:t xml:space="preserve">Việc xác định các xã, phường khu vực I, II, III thực hiện theo Quyết định số </w:t>
            </w:r>
            <w:r w:rsidRPr="006C40ED">
              <w:rPr>
                <w:sz w:val="26"/>
                <w:szCs w:val="26"/>
              </w:rPr>
              <w:t xml:space="preserve">530/QĐ-UBND, ngày 19 tháng 12 năm 2025 của Ủy ban nhân dân tỉnh Bắc Ninh về việc </w:t>
            </w:r>
            <w:bookmarkStart w:id="5" w:name="loai_1_name"/>
            <w:r w:rsidRPr="006C40ED">
              <w:rPr>
                <w:sz w:val="26"/>
                <w:szCs w:val="26"/>
              </w:rPr>
              <w:t>phê duyệt danh sách thôn vùng đồng bào dân tộc thiểu số và miền núi, thôn đặc biệt khó khăn; xã vùng đồng bào dân tộc thiểu số và miền núi, xã khu vực I, II, III trên địa bàn tỉnh Bắc Ninh, giai đoạn 2026-2030</w:t>
            </w:r>
            <w:bookmarkEnd w:id="5"/>
            <w:r w:rsidRPr="006C40ED">
              <w:rPr>
                <w:sz w:val="26"/>
                <w:szCs w:val="26"/>
              </w:rPr>
              <w:t>.</w:t>
            </w:r>
          </w:p>
          <w:p w14:paraId="1A07C997"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lang w:val="vi-VN"/>
              </w:rPr>
            </w:pPr>
            <w:r w:rsidRPr="006C40ED">
              <w:rPr>
                <w:bCs/>
                <w:color w:val="000000" w:themeColor="text1"/>
                <w:sz w:val="26"/>
                <w:szCs w:val="26"/>
              </w:rPr>
              <w:t xml:space="preserve">1.2. Tiêu chí, hệ số phân bổ theo quy mô dân số </w:t>
            </w:r>
            <w:r w:rsidRPr="006C40ED">
              <w:rPr>
                <w:bCs/>
                <w:color w:val="000000" w:themeColor="text1"/>
                <w:sz w:val="26"/>
                <w:szCs w:val="26"/>
                <w:lang w:val="vi-VN"/>
              </w:rPr>
              <w:t xml:space="preserve">(Tiêu chí số </w:t>
            </w:r>
            <w:r w:rsidRPr="006C40ED">
              <w:rPr>
                <w:bCs/>
                <w:color w:val="000000" w:themeColor="text1"/>
                <w:sz w:val="26"/>
                <w:szCs w:val="26"/>
              </w:rPr>
              <w:t>02</w:t>
            </w:r>
            <w:r w:rsidRPr="006C40ED">
              <w:rPr>
                <w:bCs/>
                <w:color w:val="000000" w:themeColor="text1"/>
                <w:sz w:val="26"/>
                <w:szCs w:val="26"/>
                <w:lang w:val="vi-VN"/>
              </w:rPr>
              <w:t>)</w:t>
            </w:r>
          </w:p>
          <w:p w14:paraId="37CD71D5"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t>Địa phương có dân số dưới 20.000 người (Nhóm I): Hệ số 10.</w:t>
            </w:r>
          </w:p>
          <w:p w14:paraId="5F94D942"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t>Địa phương có dân số từ 20.000 người đến dưới 30.000 (Nhóm II) người: Hệ số 15.</w:t>
            </w:r>
          </w:p>
          <w:p w14:paraId="6C5FB3DB"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lastRenderedPageBreak/>
              <w:t>Địa phương có dân số từ 30.000 người trở lên (Nhóm III): Hệ số 20.</w:t>
            </w:r>
          </w:p>
          <w:p w14:paraId="2E83D491"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rPr>
            </w:pPr>
            <w:r w:rsidRPr="006C40ED">
              <w:rPr>
                <w:bCs/>
                <w:color w:val="000000" w:themeColor="text1"/>
                <w:sz w:val="26"/>
                <w:szCs w:val="26"/>
              </w:rPr>
              <w:t xml:space="preserve">Việc xác định quy mô dân số theo Nghị quyết số 30/NQ-HĐND ngày 25 tháng 4 năm 2025 của Hội đồng nhân dân tỉnh Bắc Giang về việc tán thành chủ trương sắp xếp đơn vị hành chính cấp xã của tỉnh Bắc Giang năm 2025 và Nghị quyết số 556/NQ-HĐND ngày 25 tháng 4 năm 2025 của Hội đồng nhân dân tỉnh Bắc Ninh về việc tán thành chủ trương sắp xếp các đơn vị hành chính cấp xã của tỉnh Bắc Ninh năm 2025. </w:t>
            </w:r>
          </w:p>
          <w:p w14:paraId="127E89D5"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rPr>
            </w:pPr>
            <w:r w:rsidRPr="006C40ED">
              <w:rPr>
                <w:bCs/>
                <w:color w:val="000000" w:themeColor="text1"/>
                <w:sz w:val="26"/>
                <w:szCs w:val="26"/>
              </w:rPr>
              <w:t>1.3.</w:t>
            </w:r>
            <w:r w:rsidRPr="006C40ED">
              <w:rPr>
                <w:b/>
                <w:bCs/>
                <w:color w:val="000000" w:themeColor="text1"/>
                <w:sz w:val="26"/>
                <w:szCs w:val="26"/>
              </w:rPr>
              <w:t xml:space="preserve"> </w:t>
            </w:r>
            <w:r w:rsidRPr="006C40ED">
              <w:rPr>
                <w:bCs/>
                <w:color w:val="000000" w:themeColor="text1"/>
                <w:sz w:val="26"/>
                <w:szCs w:val="26"/>
              </w:rPr>
              <w:t xml:space="preserve">Tiêu chí, hệ số phân bổ theo quy mô diện tích </w:t>
            </w:r>
            <w:r w:rsidRPr="006C40ED">
              <w:rPr>
                <w:bCs/>
                <w:color w:val="000000" w:themeColor="text1"/>
                <w:sz w:val="26"/>
                <w:szCs w:val="26"/>
                <w:lang w:val="vi-VN"/>
              </w:rPr>
              <w:t xml:space="preserve">(Tiêu chí số </w:t>
            </w:r>
            <w:r w:rsidRPr="006C40ED">
              <w:rPr>
                <w:bCs/>
                <w:color w:val="000000" w:themeColor="text1"/>
                <w:sz w:val="26"/>
                <w:szCs w:val="26"/>
              </w:rPr>
              <w:t>03</w:t>
            </w:r>
            <w:r w:rsidRPr="006C40ED">
              <w:rPr>
                <w:bCs/>
                <w:color w:val="000000" w:themeColor="text1"/>
                <w:sz w:val="26"/>
                <w:szCs w:val="26"/>
                <w:lang w:val="vi-VN"/>
              </w:rPr>
              <w:t>)</w:t>
            </w:r>
          </w:p>
          <w:p w14:paraId="1B7A6AFA"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t>Địa phương có diện tích dưới 20 km</w:t>
            </w:r>
            <w:r w:rsidRPr="006C40ED">
              <w:rPr>
                <w:bCs/>
                <w:sz w:val="26"/>
                <w:szCs w:val="26"/>
                <w:vertAlign w:val="superscript"/>
              </w:rPr>
              <w:t xml:space="preserve">2 </w:t>
            </w:r>
            <w:r w:rsidRPr="006C40ED">
              <w:rPr>
                <w:bCs/>
                <w:sz w:val="26"/>
                <w:szCs w:val="26"/>
              </w:rPr>
              <w:t>trở lên: Hệ số 5.</w:t>
            </w:r>
          </w:p>
          <w:p w14:paraId="4266ADF2"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t>Địa phương có diện tích từ 20 km</w:t>
            </w:r>
            <w:r w:rsidRPr="006C40ED">
              <w:rPr>
                <w:bCs/>
                <w:sz w:val="26"/>
                <w:szCs w:val="26"/>
                <w:vertAlign w:val="superscript"/>
              </w:rPr>
              <w:t>2</w:t>
            </w:r>
            <w:r w:rsidRPr="006C40ED">
              <w:rPr>
                <w:bCs/>
                <w:sz w:val="26"/>
                <w:szCs w:val="26"/>
              </w:rPr>
              <w:t xml:space="preserve"> đến dưới 50 km</w:t>
            </w:r>
            <w:r w:rsidRPr="006C40ED">
              <w:rPr>
                <w:bCs/>
                <w:sz w:val="26"/>
                <w:szCs w:val="26"/>
                <w:vertAlign w:val="superscript"/>
              </w:rPr>
              <w:t>2</w:t>
            </w:r>
            <w:r w:rsidRPr="006C40ED">
              <w:rPr>
                <w:bCs/>
                <w:sz w:val="26"/>
                <w:szCs w:val="26"/>
              </w:rPr>
              <w:t>: Hệ số 7.</w:t>
            </w:r>
          </w:p>
          <w:p w14:paraId="782BEE6F" w14:textId="77777777" w:rsidR="00C943C6" w:rsidRPr="006C40ED" w:rsidRDefault="00C943C6" w:rsidP="00286725">
            <w:pPr>
              <w:widowControl w:val="0"/>
              <w:tabs>
                <w:tab w:val="center" w:pos="0"/>
              </w:tabs>
              <w:spacing w:before="0" w:after="0" w:line="320" w:lineRule="exact"/>
              <w:ind w:firstLine="0"/>
              <w:rPr>
                <w:bCs/>
                <w:sz w:val="26"/>
                <w:szCs w:val="26"/>
              </w:rPr>
            </w:pPr>
            <w:r w:rsidRPr="006C40ED">
              <w:rPr>
                <w:bCs/>
                <w:sz w:val="26"/>
                <w:szCs w:val="26"/>
              </w:rPr>
              <w:t>Địa phương có diện tích từ 50 km</w:t>
            </w:r>
            <w:r w:rsidRPr="006C40ED">
              <w:rPr>
                <w:bCs/>
                <w:sz w:val="26"/>
                <w:szCs w:val="26"/>
                <w:vertAlign w:val="superscript"/>
              </w:rPr>
              <w:t>2</w:t>
            </w:r>
            <w:r w:rsidRPr="006C40ED">
              <w:rPr>
                <w:bCs/>
                <w:sz w:val="26"/>
                <w:szCs w:val="26"/>
              </w:rPr>
              <w:t xml:space="preserve"> trở lên: Hệ số 9.</w:t>
            </w:r>
          </w:p>
          <w:p w14:paraId="48670A24" w14:textId="77777777" w:rsidR="00C943C6" w:rsidRPr="006C40ED" w:rsidRDefault="00C943C6" w:rsidP="00286725">
            <w:pPr>
              <w:widowControl w:val="0"/>
              <w:tabs>
                <w:tab w:val="center" w:pos="0"/>
              </w:tabs>
              <w:spacing w:before="0" w:after="0" w:line="320" w:lineRule="exact"/>
              <w:ind w:firstLine="0"/>
              <w:rPr>
                <w:bCs/>
                <w:color w:val="000000" w:themeColor="text1"/>
                <w:sz w:val="26"/>
                <w:szCs w:val="26"/>
              </w:rPr>
            </w:pPr>
            <w:r w:rsidRPr="006C40ED">
              <w:rPr>
                <w:bCs/>
                <w:color w:val="000000" w:themeColor="text1"/>
                <w:sz w:val="26"/>
                <w:szCs w:val="26"/>
              </w:rPr>
              <w:t xml:space="preserve">Việc xác định quy mô diện tích theo Nghị quyết số 30/NQ-HĐND ngày 25 tháng 4 năm 2025 của Hội đồng nhân dân tỉnh Bắc Giang về việc tán thành chủ trương sắp xếp đơn vị hành chính cấp xã của tỉnh Bắc Giang năm 2025 và Nghị quyết số 556/NQ-HĐND ngày 25 tháng 4 năm 2025 của Hội đồng nhân dân tỉnh Bắc Ninh về việc tán thành chủ trương sắp xếp các đơn vị hành chính cấp xã của tỉnh Bắc Ninh năm 2025. </w:t>
            </w:r>
          </w:p>
          <w:p w14:paraId="33FCDD9F" w14:textId="77777777" w:rsidR="00C943C6" w:rsidRPr="006C40ED" w:rsidRDefault="00C943C6" w:rsidP="00286725">
            <w:pPr>
              <w:widowControl w:val="0"/>
              <w:tabs>
                <w:tab w:val="center" w:pos="0"/>
              </w:tabs>
              <w:spacing w:before="0" w:after="0" w:line="320" w:lineRule="exact"/>
              <w:ind w:firstLine="0"/>
              <w:rPr>
                <w:sz w:val="26"/>
                <w:szCs w:val="26"/>
              </w:rPr>
            </w:pPr>
            <w:r w:rsidRPr="006C40ED">
              <w:rPr>
                <w:bCs/>
                <w:sz w:val="26"/>
                <w:szCs w:val="26"/>
              </w:rPr>
              <w:t xml:space="preserve">1.4. </w:t>
            </w:r>
            <w:r w:rsidRPr="006C40ED">
              <w:rPr>
                <w:sz w:val="26"/>
                <w:szCs w:val="26"/>
              </w:rPr>
              <w:t>Tiêu chí, hệ số phân bổ cho các địa phương theo di tích lịch sử - văn hóa, danh lam thắng cảnh (Tiêu chí số 4)</w:t>
            </w:r>
          </w:p>
          <w:p w14:paraId="06CEEEBD" w14:textId="03C4F7A4" w:rsidR="00C943C6" w:rsidRPr="006C40ED" w:rsidRDefault="00C943C6" w:rsidP="00286725">
            <w:pPr>
              <w:widowControl w:val="0"/>
              <w:tabs>
                <w:tab w:val="center" w:pos="0"/>
              </w:tabs>
              <w:spacing w:before="0" w:after="0" w:line="320" w:lineRule="exact"/>
              <w:ind w:firstLine="0"/>
              <w:rPr>
                <w:sz w:val="26"/>
                <w:szCs w:val="26"/>
              </w:rPr>
            </w:pPr>
            <w:r w:rsidRPr="006C40ED">
              <w:rPr>
                <w:sz w:val="26"/>
                <w:szCs w:val="26"/>
              </w:rPr>
              <w:t xml:space="preserve">- Di tích Quốc gia đặc biệt: Hệ số </w:t>
            </w:r>
            <w:r w:rsidR="00A16D62" w:rsidRPr="006C40ED">
              <w:rPr>
                <w:sz w:val="26"/>
                <w:szCs w:val="26"/>
              </w:rPr>
              <w:t>2</w:t>
            </w:r>
            <w:r w:rsidRPr="006C40ED">
              <w:rPr>
                <w:sz w:val="26"/>
                <w:szCs w:val="26"/>
              </w:rPr>
              <w:t xml:space="preserve"> </w:t>
            </w:r>
            <w:r w:rsidRPr="006C40ED">
              <w:rPr>
                <w:color w:val="000000"/>
                <w:sz w:val="26"/>
                <w:szCs w:val="26"/>
              </w:rPr>
              <w:t>gồm 44 điểm di tích.</w:t>
            </w:r>
          </w:p>
          <w:p w14:paraId="4BA97132" w14:textId="77777777" w:rsidR="00C943C6" w:rsidRPr="006C40ED" w:rsidRDefault="00C943C6" w:rsidP="00286725">
            <w:pPr>
              <w:widowControl w:val="0"/>
              <w:tabs>
                <w:tab w:val="center" w:pos="0"/>
              </w:tabs>
              <w:spacing w:before="0" w:after="0" w:line="320" w:lineRule="exact"/>
              <w:ind w:firstLine="0"/>
              <w:rPr>
                <w:bCs/>
                <w:color w:val="FF0000"/>
                <w:sz w:val="26"/>
                <w:szCs w:val="26"/>
              </w:rPr>
            </w:pPr>
            <w:r w:rsidRPr="006C40ED">
              <w:rPr>
                <w:color w:val="000000"/>
                <w:sz w:val="26"/>
                <w:szCs w:val="26"/>
              </w:rPr>
              <w:t>- Di tích cấp quốc gia: Hệ số 1,5; gồm 293 điểm di tích.</w:t>
            </w:r>
          </w:p>
          <w:p w14:paraId="3E686F45" w14:textId="77777777" w:rsidR="00C943C6" w:rsidRPr="006C40ED" w:rsidRDefault="00C943C6" w:rsidP="00286725">
            <w:pPr>
              <w:tabs>
                <w:tab w:val="center" w:pos="0"/>
              </w:tabs>
              <w:spacing w:before="0" w:after="0" w:line="320" w:lineRule="exact"/>
              <w:ind w:firstLine="0"/>
              <w:rPr>
                <w:bCs/>
                <w:sz w:val="26"/>
                <w:szCs w:val="26"/>
                <w:lang w:val="en-SG"/>
              </w:rPr>
            </w:pPr>
            <w:r w:rsidRPr="006C40ED">
              <w:rPr>
                <w:bCs/>
                <w:sz w:val="26"/>
                <w:szCs w:val="26"/>
              </w:rPr>
              <w:t xml:space="preserve">1.5. Tiêu chí, hệ số phân bổ cho các địa phương theo điều kiện phát triển kinh tế </w:t>
            </w:r>
            <w:r w:rsidRPr="006C40ED">
              <w:rPr>
                <w:sz w:val="26"/>
                <w:szCs w:val="26"/>
              </w:rPr>
              <w:t>(Tiêu chí số 5)</w:t>
            </w:r>
          </w:p>
          <w:p w14:paraId="47817751"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Địa phương có tổng dự toán chi NSNN năm 2026 từ 290 tỷ đồng trở lên:</w:t>
            </w:r>
          </w:p>
          <w:p w14:paraId="4CCB42AE" w14:textId="21266CBD"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Các địa phương có tỷ lệ số bổ sung cân đối/tổng chi cân đối ngân sách địa phương từ 80% trở lên: Hệ số 1</w:t>
            </w:r>
            <w:r w:rsidR="00A16D62" w:rsidRPr="006C40ED">
              <w:rPr>
                <w:bCs/>
                <w:sz w:val="26"/>
                <w:szCs w:val="26"/>
              </w:rPr>
              <w:t>2</w:t>
            </w:r>
            <w:r w:rsidRPr="006C40ED">
              <w:rPr>
                <w:bCs/>
                <w:sz w:val="26"/>
                <w:szCs w:val="26"/>
              </w:rPr>
              <w:t>.</w:t>
            </w:r>
          </w:p>
          <w:p w14:paraId="2CC9E866" w14:textId="2C94C9A5" w:rsidR="00C943C6" w:rsidRPr="006C40ED" w:rsidRDefault="00C943C6" w:rsidP="00286725">
            <w:pPr>
              <w:tabs>
                <w:tab w:val="center" w:pos="0"/>
              </w:tabs>
              <w:spacing w:before="0" w:after="0" w:line="320" w:lineRule="exact"/>
              <w:ind w:firstLine="0"/>
              <w:rPr>
                <w:bCs/>
                <w:sz w:val="26"/>
                <w:szCs w:val="26"/>
                <w:lang w:val="en-SG"/>
              </w:rPr>
            </w:pPr>
            <w:r w:rsidRPr="006C40ED">
              <w:rPr>
                <w:bCs/>
                <w:sz w:val="26"/>
                <w:szCs w:val="26"/>
              </w:rPr>
              <w:lastRenderedPageBreak/>
              <w:t xml:space="preserve">+ Các địa phương có tỷ lệ số bổ sung cân đối/tổng chi cân đối ngân sách địa phương từ </w:t>
            </w:r>
            <w:r w:rsidR="00A16D62" w:rsidRPr="006C40ED">
              <w:rPr>
                <w:bCs/>
                <w:sz w:val="26"/>
                <w:szCs w:val="26"/>
              </w:rPr>
              <w:t>6</w:t>
            </w:r>
            <w:r w:rsidRPr="006C40ED">
              <w:rPr>
                <w:bCs/>
                <w:sz w:val="26"/>
                <w:szCs w:val="26"/>
              </w:rPr>
              <w:t>0% đến dưới 80%: Hệ số 1</w:t>
            </w:r>
            <w:r w:rsidR="00A16D62" w:rsidRPr="006C40ED">
              <w:rPr>
                <w:bCs/>
                <w:sz w:val="26"/>
                <w:szCs w:val="26"/>
              </w:rPr>
              <w:t>0</w:t>
            </w:r>
            <w:r w:rsidRPr="006C40ED">
              <w:rPr>
                <w:bCs/>
                <w:sz w:val="26"/>
                <w:szCs w:val="26"/>
              </w:rPr>
              <w:t>.</w:t>
            </w:r>
          </w:p>
          <w:p w14:paraId="58E56D11" w14:textId="6BF34203"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 Các địa phương có tỷ lệ số bổ sung cân đối/tổng chi cân đối ngân sách địa phương từ </w:t>
            </w:r>
            <w:r w:rsidR="00A16D62" w:rsidRPr="006C40ED">
              <w:rPr>
                <w:bCs/>
                <w:sz w:val="26"/>
                <w:szCs w:val="26"/>
              </w:rPr>
              <w:t>4</w:t>
            </w:r>
            <w:r w:rsidRPr="006C40ED">
              <w:rPr>
                <w:bCs/>
                <w:sz w:val="26"/>
                <w:szCs w:val="26"/>
              </w:rPr>
              <w:t xml:space="preserve">0% đến dưới </w:t>
            </w:r>
            <w:r w:rsidR="00A16D62" w:rsidRPr="006C40ED">
              <w:rPr>
                <w:bCs/>
                <w:sz w:val="26"/>
                <w:szCs w:val="26"/>
              </w:rPr>
              <w:t>6</w:t>
            </w:r>
            <w:r w:rsidRPr="006C40ED">
              <w:rPr>
                <w:bCs/>
                <w:sz w:val="26"/>
                <w:szCs w:val="26"/>
              </w:rPr>
              <w:t xml:space="preserve">0%: Hệ số </w:t>
            </w:r>
            <w:r w:rsidR="00A16D62" w:rsidRPr="006C40ED">
              <w:rPr>
                <w:bCs/>
                <w:sz w:val="26"/>
                <w:szCs w:val="26"/>
              </w:rPr>
              <w:t>8</w:t>
            </w:r>
            <w:r w:rsidRPr="006C40ED">
              <w:rPr>
                <w:bCs/>
                <w:sz w:val="26"/>
                <w:szCs w:val="26"/>
              </w:rPr>
              <w:t>.</w:t>
            </w:r>
          </w:p>
          <w:p w14:paraId="7496011C" w14:textId="021C9228"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 Các địa phương còn lại có tỷ lệ số bổ sung cân đối/tổng chi cân đối ngân sách địa phương dưới </w:t>
            </w:r>
            <w:r w:rsidR="00A16D62" w:rsidRPr="006C40ED">
              <w:rPr>
                <w:bCs/>
                <w:sz w:val="26"/>
                <w:szCs w:val="26"/>
              </w:rPr>
              <w:t>4</w:t>
            </w:r>
            <w:r w:rsidRPr="006C40ED">
              <w:rPr>
                <w:bCs/>
                <w:sz w:val="26"/>
                <w:szCs w:val="26"/>
              </w:rPr>
              <w:t>0%: Hệ số 6.</w:t>
            </w:r>
          </w:p>
          <w:p w14:paraId="39B58A81"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Địa phương có tổng dự toán chi NSNN năm 2026 dưới 290 tỷ đồng:</w:t>
            </w:r>
          </w:p>
          <w:p w14:paraId="048F501B" w14:textId="77777777"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Các địa phương có tỷ lệ số bổ sung cân đối/tổng chi cân đối ngân sách địa phương từ 80% trở lên: Hệ số 20.</w:t>
            </w:r>
          </w:p>
          <w:p w14:paraId="0900DC1A" w14:textId="66961DBA" w:rsidR="00C943C6" w:rsidRPr="006C40ED" w:rsidRDefault="00C943C6" w:rsidP="00286725">
            <w:pPr>
              <w:tabs>
                <w:tab w:val="center" w:pos="0"/>
              </w:tabs>
              <w:spacing w:before="0" w:after="0" w:line="320" w:lineRule="exact"/>
              <w:ind w:firstLine="0"/>
              <w:rPr>
                <w:bCs/>
                <w:sz w:val="26"/>
                <w:szCs w:val="26"/>
                <w:lang w:val="en-SG"/>
              </w:rPr>
            </w:pPr>
            <w:r w:rsidRPr="006C40ED">
              <w:rPr>
                <w:bCs/>
                <w:sz w:val="26"/>
                <w:szCs w:val="26"/>
              </w:rPr>
              <w:t xml:space="preserve">+ Các địa phương có tỷ lệ số bổ sung cân đối/tổng chi cân đối ngân sách địa phương từ </w:t>
            </w:r>
            <w:r w:rsidR="00A16D62" w:rsidRPr="006C40ED">
              <w:rPr>
                <w:bCs/>
                <w:sz w:val="26"/>
                <w:szCs w:val="26"/>
              </w:rPr>
              <w:t>6</w:t>
            </w:r>
            <w:r w:rsidRPr="006C40ED">
              <w:rPr>
                <w:bCs/>
                <w:sz w:val="26"/>
                <w:szCs w:val="26"/>
              </w:rPr>
              <w:t>0% đến dưới 80%: Hệ số 16.</w:t>
            </w:r>
          </w:p>
          <w:p w14:paraId="01087F15" w14:textId="18D445F0"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 Các địa phương có tỷ lệ số bổ sung cân đối/tổng chi cân đối ngân sách địa phương từ </w:t>
            </w:r>
            <w:r w:rsidR="00A16D62" w:rsidRPr="006C40ED">
              <w:rPr>
                <w:bCs/>
                <w:sz w:val="26"/>
                <w:szCs w:val="26"/>
              </w:rPr>
              <w:t>4</w:t>
            </w:r>
            <w:r w:rsidRPr="006C40ED">
              <w:rPr>
                <w:bCs/>
                <w:sz w:val="26"/>
                <w:szCs w:val="26"/>
              </w:rPr>
              <w:t xml:space="preserve">0% đến dưới </w:t>
            </w:r>
            <w:r w:rsidR="00A16D62" w:rsidRPr="006C40ED">
              <w:rPr>
                <w:bCs/>
                <w:sz w:val="26"/>
                <w:szCs w:val="26"/>
              </w:rPr>
              <w:t>6</w:t>
            </w:r>
            <w:r w:rsidRPr="006C40ED">
              <w:rPr>
                <w:bCs/>
                <w:sz w:val="26"/>
                <w:szCs w:val="26"/>
              </w:rPr>
              <w:t>0%: Hệ số 12.</w:t>
            </w:r>
          </w:p>
          <w:p w14:paraId="3DFFED7E" w14:textId="6A31A64F" w:rsidR="00C943C6" w:rsidRPr="006C40ED" w:rsidRDefault="00C943C6" w:rsidP="00286725">
            <w:pPr>
              <w:tabs>
                <w:tab w:val="center" w:pos="0"/>
              </w:tabs>
              <w:spacing w:before="0" w:after="0" w:line="320" w:lineRule="exact"/>
              <w:ind w:firstLine="0"/>
              <w:rPr>
                <w:bCs/>
                <w:sz w:val="26"/>
                <w:szCs w:val="26"/>
              </w:rPr>
            </w:pPr>
            <w:r w:rsidRPr="006C40ED">
              <w:rPr>
                <w:bCs/>
                <w:sz w:val="26"/>
                <w:szCs w:val="26"/>
              </w:rPr>
              <w:t xml:space="preserve">+ Các địa phương còn lại có tỷ lệ số bổ sung cân đối/tổng chi cân đối ngân sách địa phương dưới </w:t>
            </w:r>
            <w:r w:rsidR="00A16D62" w:rsidRPr="006C40ED">
              <w:rPr>
                <w:bCs/>
                <w:sz w:val="26"/>
                <w:szCs w:val="26"/>
              </w:rPr>
              <w:t>4</w:t>
            </w:r>
            <w:r w:rsidRPr="006C40ED">
              <w:rPr>
                <w:bCs/>
                <w:sz w:val="26"/>
                <w:szCs w:val="26"/>
              </w:rPr>
              <w:t>0%: Hệ số 8.</w:t>
            </w:r>
          </w:p>
          <w:p w14:paraId="1E46E2B4" w14:textId="77777777" w:rsidR="00C943C6" w:rsidRPr="006C40ED" w:rsidRDefault="00C943C6" w:rsidP="00286725">
            <w:pPr>
              <w:tabs>
                <w:tab w:val="center" w:pos="0"/>
              </w:tabs>
              <w:spacing w:before="0" w:after="0" w:line="320" w:lineRule="exact"/>
              <w:ind w:firstLine="0"/>
              <w:rPr>
                <w:bCs/>
                <w:sz w:val="26"/>
                <w:szCs w:val="26"/>
              </w:rPr>
            </w:pPr>
            <w:r w:rsidRPr="006C40ED">
              <w:rPr>
                <w:b/>
                <w:sz w:val="26"/>
                <w:szCs w:val="26"/>
              </w:rPr>
              <w:t>2.</w:t>
            </w:r>
            <w:r w:rsidRPr="006C40ED">
              <w:rPr>
                <w:bCs/>
                <w:sz w:val="26"/>
                <w:szCs w:val="26"/>
              </w:rPr>
              <w:t xml:space="preserve"> </w:t>
            </w:r>
            <w:r w:rsidRPr="006C40ED">
              <w:rPr>
                <w:rFonts w:eastAsia="Calibri"/>
                <w:b/>
                <w:bCs/>
                <w:sz w:val="26"/>
                <w:szCs w:val="26"/>
                <w:shd w:val="clear" w:color="auto" w:fill="FFFFFF"/>
                <w:lang w:val="sv-SE"/>
              </w:rPr>
              <w:t>Tiêu chí phân bổ vốn cho</w:t>
            </w:r>
            <w:r w:rsidRPr="006C40ED">
              <w:rPr>
                <w:b/>
                <w:bCs/>
                <w:sz w:val="26"/>
                <w:szCs w:val="26"/>
                <w:lang w:val="sv-SE"/>
              </w:rPr>
              <w:t xml:space="preserve"> Sở, ban, ngành, đoàn thể cấp tỉnh</w:t>
            </w:r>
          </w:p>
          <w:p w14:paraId="2073CFDC" w14:textId="77777777" w:rsidR="00C943C6" w:rsidRPr="006C40ED" w:rsidRDefault="00C943C6" w:rsidP="00286725">
            <w:pPr>
              <w:tabs>
                <w:tab w:val="center" w:pos="0"/>
              </w:tabs>
              <w:spacing w:before="0" w:after="0" w:line="320" w:lineRule="exact"/>
              <w:ind w:firstLine="0"/>
              <w:rPr>
                <w:sz w:val="26"/>
                <w:szCs w:val="26"/>
                <w:lang w:val="sv-SE"/>
              </w:rPr>
            </w:pPr>
            <w:r w:rsidRPr="006C40ED">
              <w:rPr>
                <w:sz w:val="26"/>
                <w:szCs w:val="26"/>
                <w:lang w:val="sv-SE"/>
              </w:rPr>
              <w:t>2.1. Vốn NSTW và NSĐP bố trí cho các Sở, ban, ngành, đoàn thể cấp tỉnh để thực hiện Chương trình được xác định căn cứ các tiêu chí sau:</w:t>
            </w:r>
          </w:p>
          <w:p w14:paraId="15F9F4CE" w14:textId="77777777" w:rsidR="00C943C6" w:rsidRPr="006C40ED" w:rsidRDefault="00C943C6" w:rsidP="00286725">
            <w:pPr>
              <w:tabs>
                <w:tab w:val="center" w:pos="0"/>
              </w:tabs>
              <w:spacing w:before="0" w:after="0" w:line="320" w:lineRule="exact"/>
              <w:ind w:firstLine="0"/>
              <w:rPr>
                <w:sz w:val="26"/>
                <w:szCs w:val="26"/>
                <w:lang w:val="sv-SE"/>
              </w:rPr>
            </w:pPr>
            <w:r w:rsidRPr="006C40ED">
              <w:rPr>
                <w:sz w:val="26"/>
                <w:szCs w:val="26"/>
                <w:lang w:val="sv-SE"/>
              </w:rPr>
              <w:t>a) Nhiệm vụ của Chương trình do Sở, ban, ngành, đoàn thể cấp tỉnh được giao chủ trì thực hiện theo quyết định, kế hoạch của cấp có thẩm quyền phê duyệt;</w:t>
            </w:r>
          </w:p>
          <w:p w14:paraId="31313A0F" w14:textId="77777777" w:rsidR="00C943C6" w:rsidRPr="006C40ED" w:rsidRDefault="00C943C6" w:rsidP="00286725">
            <w:pPr>
              <w:tabs>
                <w:tab w:val="center" w:pos="0"/>
              </w:tabs>
              <w:spacing w:before="0" w:after="0" w:line="320" w:lineRule="exact"/>
              <w:ind w:firstLine="0"/>
              <w:rPr>
                <w:sz w:val="26"/>
                <w:szCs w:val="26"/>
                <w:lang w:val="sv-SE"/>
              </w:rPr>
            </w:pPr>
            <w:r w:rsidRPr="006C40ED">
              <w:rPr>
                <w:sz w:val="26"/>
                <w:szCs w:val="26"/>
                <w:lang w:val="sv-SE"/>
              </w:rPr>
              <w:t>b) Khối lượng nhiệm vụ, tiến độ thực hiện và nhu cầu vốn để thực hiện nhiệm vụ của Chương trình theo kế hoạch trung hạn, hằng năm và dự toán ngân sách trung ương hằng năm được cấp có thẩm quyền phê duyệt hoặc được bổ sung, điều chỉnh theo quy định của pháp luật;</w:t>
            </w:r>
          </w:p>
          <w:p w14:paraId="488D2645" w14:textId="77777777" w:rsidR="00C943C6" w:rsidRPr="006C40ED" w:rsidRDefault="00C943C6" w:rsidP="00286725">
            <w:pPr>
              <w:tabs>
                <w:tab w:val="center" w:pos="0"/>
              </w:tabs>
              <w:spacing w:before="0" w:after="0" w:line="320" w:lineRule="exact"/>
              <w:ind w:firstLine="0"/>
              <w:rPr>
                <w:sz w:val="26"/>
                <w:szCs w:val="26"/>
                <w:lang w:val="sv-SE"/>
              </w:rPr>
            </w:pPr>
            <w:r w:rsidRPr="006C40ED">
              <w:rPr>
                <w:sz w:val="26"/>
                <w:szCs w:val="26"/>
                <w:lang w:val="sv-SE"/>
              </w:rPr>
              <w:t xml:space="preserve">c) Nội dung, tính chất và phạm vi của nhiệm vụ phù hợp với chức năng nhiệm vụ, khả năng thực hiện của Sở, ban, ngành, đoàn thể cấp tỉnh; bảo đảm không trùng lặp về nội dung chi và đối tượng thụ hưởng với nhiệm vụ đã phân cấp cho địa </w:t>
            </w:r>
            <w:r w:rsidRPr="006C40ED">
              <w:rPr>
                <w:sz w:val="26"/>
                <w:szCs w:val="26"/>
                <w:lang w:val="sv-SE"/>
              </w:rPr>
              <w:lastRenderedPageBreak/>
              <w:t>phương, nhiệm vụ thuộc các chương trình mục tiêu quốc gia, các chương trình, dự án khác hoặc nhiệm vụ chi khác đã được bố trí kinh phí trong dự toán ngân sách nhà nước hằng năm của Sở, ban, ngành cấp tỉnh;</w:t>
            </w:r>
          </w:p>
          <w:p w14:paraId="3B96EE83" w14:textId="66DCA283" w:rsidR="0004783A" w:rsidRPr="006C40ED" w:rsidRDefault="00C943C6" w:rsidP="00286725">
            <w:pPr>
              <w:tabs>
                <w:tab w:val="center" w:pos="0"/>
              </w:tabs>
              <w:spacing w:before="0" w:after="0" w:line="320" w:lineRule="exact"/>
              <w:ind w:firstLine="0"/>
              <w:rPr>
                <w:bCs/>
                <w:sz w:val="26"/>
                <w:szCs w:val="26"/>
              </w:rPr>
            </w:pPr>
            <w:r w:rsidRPr="006C40ED">
              <w:rPr>
                <w:sz w:val="26"/>
                <w:szCs w:val="26"/>
                <w:lang w:val="sv-SE"/>
              </w:rPr>
              <w:t>2.2. Trên cơ sở các tiêu chí quy định tại khoản 1 Điều này và định mức phân bổ NSNN tại khoản 2, Điều 5 Nghị quyết, UBND tỉnh phân bổ vốn ngân sách nhà nước để thực hiện Chương trình trung hạn giai đoạn 2026-2030 và hằng năm theo quy định.</w:t>
            </w:r>
          </w:p>
        </w:tc>
        <w:tc>
          <w:tcPr>
            <w:tcW w:w="4536" w:type="dxa"/>
          </w:tcPr>
          <w:p w14:paraId="6DDE86C5" w14:textId="52110750" w:rsidR="007C6B39" w:rsidRPr="006C40ED" w:rsidRDefault="007C6B39" w:rsidP="007C6B39">
            <w:pPr>
              <w:ind w:firstLine="0"/>
              <w:rPr>
                <w:sz w:val="26"/>
                <w:szCs w:val="26"/>
                <w:lang w:val="en-SG"/>
              </w:rPr>
            </w:pPr>
            <w:r w:rsidRPr="006C40ED">
              <w:rPr>
                <w:sz w:val="26"/>
                <w:szCs w:val="26"/>
                <w:lang w:val="vi-VN"/>
              </w:rPr>
              <w:lastRenderedPageBreak/>
              <w:t xml:space="preserve">Nội dung dự thảo quy định tiêu chí, hệ số và phương pháp xác định mức phân bổ vốn ngân sách </w:t>
            </w:r>
            <w:r w:rsidR="00EA14DF" w:rsidRPr="006C40ED">
              <w:rPr>
                <w:sz w:val="26"/>
                <w:szCs w:val="26"/>
                <w:lang w:val="en-SG"/>
              </w:rPr>
              <w:t>nhà nước</w:t>
            </w:r>
            <w:r w:rsidRPr="006C40ED">
              <w:rPr>
                <w:sz w:val="26"/>
                <w:szCs w:val="26"/>
                <w:lang w:val="vi-VN"/>
              </w:rPr>
              <w:t xml:space="preserve"> theo hướng lượng hóa cụ thể, bảo đảm khách quan, công khai, minh bạch và phù hợp với điều kiện thực tế của tỉnh.</w:t>
            </w:r>
            <w:r w:rsidR="00EA14DF" w:rsidRPr="006C40ED">
              <w:rPr>
                <w:sz w:val="26"/>
                <w:szCs w:val="26"/>
                <w:lang w:val="en-SG"/>
              </w:rPr>
              <w:t xml:space="preserve"> Tiêu chí, hệ số phân bổ được xác định theo 02 nhóm: với cấp xã và với các cơ quan cấp tỉnh để phù hợp với hệ thống ngân sách địa phương theo Luật NSNN.</w:t>
            </w:r>
          </w:p>
          <w:p w14:paraId="12B44A52" w14:textId="77777777" w:rsidR="00EA14DF" w:rsidRPr="006C40ED" w:rsidRDefault="00EA14DF" w:rsidP="007C6B39">
            <w:pPr>
              <w:ind w:firstLine="0"/>
              <w:rPr>
                <w:sz w:val="26"/>
                <w:szCs w:val="26"/>
                <w:lang w:val="en-SG"/>
              </w:rPr>
            </w:pPr>
            <w:r w:rsidRPr="006C40ED">
              <w:rPr>
                <w:sz w:val="26"/>
                <w:szCs w:val="26"/>
                <w:lang w:val="en-SG"/>
              </w:rPr>
              <w:t xml:space="preserve">Với tiêu chí và hệ số áp dụng cho cấp xã: dự thảo gồm 05 tiêu chí để tối đa các khía cạnh liên quan đến việc thực hiện Chương trình: </w:t>
            </w:r>
          </w:p>
          <w:p w14:paraId="3477D998" w14:textId="5244904E" w:rsidR="007C6B39" w:rsidRPr="006C40ED" w:rsidRDefault="00EA14DF" w:rsidP="007C6B39">
            <w:pPr>
              <w:ind w:firstLine="0"/>
              <w:rPr>
                <w:sz w:val="26"/>
                <w:szCs w:val="26"/>
                <w:lang w:val="en-SG"/>
              </w:rPr>
            </w:pPr>
            <w:r w:rsidRPr="006C40ED">
              <w:rPr>
                <w:sz w:val="26"/>
                <w:szCs w:val="26"/>
                <w:lang w:val="en-SG"/>
              </w:rPr>
              <w:t xml:space="preserve">- Phân bổ theo điều kiện KTXH nói chung để ưu tiên các địa bàn khó khăn, địa bàn miền núi để giảm khoảng cách, giảm </w:t>
            </w:r>
            <w:r w:rsidRPr="006C40ED">
              <w:rPr>
                <w:sz w:val="26"/>
                <w:szCs w:val="26"/>
                <w:lang w:val="en-SG"/>
              </w:rPr>
              <w:lastRenderedPageBreak/>
              <w:t>chênh lệch trong thụ hưởng giữa các vùng miền.</w:t>
            </w:r>
          </w:p>
          <w:p w14:paraId="413F383F" w14:textId="60CEF52D" w:rsidR="00EA14DF" w:rsidRPr="006C40ED" w:rsidRDefault="00EA14DF" w:rsidP="007C6B39">
            <w:pPr>
              <w:ind w:firstLine="0"/>
              <w:rPr>
                <w:sz w:val="26"/>
                <w:szCs w:val="26"/>
                <w:lang w:val="en-SG"/>
              </w:rPr>
            </w:pPr>
            <w:r w:rsidRPr="006C40ED">
              <w:rPr>
                <w:sz w:val="26"/>
                <w:szCs w:val="26"/>
                <w:lang w:val="en-SG"/>
              </w:rPr>
              <w:t>- Phân bổ theo quy mô dân số: một trong những trọng tâm của Chương trình là phát triển con người toàn diện do đó dân số là một tiêu chí được xem xét để phân bổ nguồn lực.</w:t>
            </w:r>
          </w:p>
          <w:p w14:paraId="73272C57" w14:textId="31E04424" w:rsidR="00EA14DF" w:rsidRPr="006C40ED" w:rsidRDefault="00EA14DF" w:rsidP="007C6B39">
            <w:pPr>
              <w:ind w:firstLine="0"/>
              <w:rPr>
                <w:sz w:val="26"/>
                <w:szCs w:val="26"/>
                <w:lang w:val="en-SG"/>
              </w:rPr>
            </w:pPr>
            <w:r w:rsidRPr="006C40ED">
              <w:rPr>
                <w:sz w:val="26"/>
                <w:szCs w:val="26"/>
                <w:lang w:val="en-SG"/>
              </w:rPr>
              <w:t>- Phân bổ theo diện tích: sau sáp nhập tỉnh, diện tích các xã, phường có sự phân hóa khá mạnh</w:t>
            </w:r>
            <w:r w:rsidR="00E62979" w:rsidRPr="006C40ED">
              <w:rPr>
                <w:sz w:val="26"/>
                <w:szCs w:val="26"/>
                <w:lang w:val="en-SG"/>
              </w:rPr>
              <w:t>. Phạm vi địa bàn quản lý cũng ảnh hưởng lớn đến việc thực hiện các mục tiêu của Chương trình.</w:t>
            </w:r>
          </w:p>
          <w:p w14:paraId="1B346B3B" w14:textId="2D42F3F1" w:rsidR="00E62979" w:rsidRPr="006C40ED" w:rsidRDefault="00E62979" w:rsidP="007C6B39">
            <w:pPr>
              <w:ind w:firstLine="0"/>
              <w:rPr>
                <w:sz w:val="26"/>
                <w:szCs w:val="26"/>
                <w:lang w:val="en-SG"/>
              </w:rPr>
            </w:pPr>
            <w:r w:rsidRPr="006C40ED">
              <w:rPr>
                <w:sz w:val="26"/>
                <w:szCs w:val="26"/>
                <w:lang w:val="en-SG"/>
              </w:rPr>
              <w:t>- Phân bổ theo di tích lịch sử văn hóa: trong mục tiêu của Chương trình, di sản là một đối tượng ưu tiên. Tuy nhiên, tại Nghị Quyết 162/2024/QH15 và Quyết định 3399/QĐ-BVHTTDL chủ yếu tập trung và có định lượng mục tiêu rõ ràng với di tích cấp quốc gia đặc biệt, cấp quốc gia nên dự thảo Nghị quyết đưa tiêu chí di sản cũng dựa trên định hướng này.</w:t>
            </w:r>
          </w:p>
          <w:p w14:paraId="03FA7A57" w14:textId="740CC6EC" w:rsidR="00E62979" w:rsidRPr="006C40ED" w:rsidRDefault="00E62979" w:rsidP="007C6B39">
            <w:pPr>
              <w:ind w:firstLine="0"/>
              <w:rPr>
                <w:sz w:val="26"/>
                <w:szCs w:val="26"/>
                <w:lang w:val="en-SG"/>
              </w:rPr>
            </w:pPr>
            <w:r w:rsidRPr="006C40ED">
              <w:rPr>
                <w:sz w:val="26"/>
                <w:szCs w:val="26"/>
                <w:lang w:val="en-SG"/>
              </w:rPr>
              <w:t>- Tiêu chí về điều kiện phát triển kinh tế: Các xã, phường có điều kiện thu tại địa bàn, quy mô NSNN phân hóa mạnh nên nguồn lực phân bổ cần ưu tiên cho địa phương khó khăn</w:t>
            </w:r>
            <w:r w:rsidR="007B32B1" w:rsidRPr="006C40ED">
              <w:rPr>
                <w:sz w:val="26"/>
                <w:szCs w:val="26"/>
                <w:lang w:val="en-SG"/>
              </w:rPr>
              <w:t xml:space="preserve"> để đảm bảo thực hiện các mục tiêu Chương trình.</w:t>
            </w:r>
            <w:r w:rsidR="00C7433B" w:rsidRPr="006C40ED">
              <w:rPr>
                <w:sz w:val="26"/>
                <w:szCs w:val="26"/>
                <w:lang w:val="en-SG"/>
              </w:rPr>
              <w:t xml:space="preserve"> Trong dự thảo, việc xác định tổng mức chi NSNN </w:t>
            </w:r>
            <w:r w:rsidR="00C7433B" w:rsidRPr="006C40ED">
              <w:rPr>
                <w:sz w:val="26"/>
                <w:szCs w:val="26"/>
                <w:lang w:val="en-SG"/>
              </w:rPr>
              <w:lastRenderedPageBreak/>
              <w:t>290 tỷ đồng vì đây là mức bình quân chi NSNN cấp xã trong năm 2026. Trường hợp không đưa thêm tiêu chí đánh giá mức chi bình quân sẽ xảy ra nhiều tính huống thiếu công bằng: VD xã có tổng chi NSNN 150 tỷ đồng và xã có tổng chi NSNN 500 tỷ đồng vẫn cùng hệ số ưu tiên).</w:t>
            </w:r>
          </w:p>
          <w:p w14:paraId="74E37707" w14:textId="77777777" w:rsidR="007C6B39" w:rsidRPr="006C40ED" w:rsidRDefault="007C6B39" w:rsidP="007C6B39">
            <w:pPr>
              <w:ind w:firstLine="0"/>
              <w:rPr>
                <w:sz w:val="26"/>
                <w:szCs w:val="26"/>
                <w:lang w:val="vi-VN"/>
              </w:rPr>
            </w:pPr>
            <w:r w:rsidRPr="006C40ED">
              <w:rPr>
                <w:sz w:val="26"/>
                <w:szCs w:val="26"/>
                <w:lang w:val="vi-VN"/>
              </w:rPr>
              <w:t>Phương pháp tính điểm và xác định mức phân bổ vốn được xây dựng theo công thức cụ thể nhằm bảo đảm tính khoa học, dễ áp dụng, tạo thuận lợi trong công tác quản lý, theo dõi, kiểm tra và giám sát việc phân bổ vốn.</w:t>
            </w:r>
          </w:p>
          <w:p w14:paraId="555A4D70" w14:textId="77777777" w:rsidR="007C6B39" w:rsidRPr="006C40ED" w:rsidRDefault="007C6B39" w:rsidP="007C6B39">
            <w:pPr>
              <w:ind w:firstLine="0"/>
              <w:rPr>
                <w:sz w:val="26"/>
                <w:szCs w:val="26"/>
                <w:lang w:val="vi-VN"/>
              </w:rPr>
            </w:pPr>
            <w:r w:rsidRPr="006C40ED">
              <w:rPr>
                <w:sz w:val="26"/>
                <w:szCs w:val="26"/>
                <w:lang w:val="vi-VN"/>
              </w:rPr>
              <w:t>Các căn cứ xác định số liệu được viện dẫn từ các văn bản, quyết định hiện hành của cơ quan có thẩm quyền nhằm bảo đảm tính pháp lý, chính xác và thống nhất trong tổ chức thực hiện.</w:t>
            </w:r>
          </w:p>
          <w:p w14:paraId="2848F63A" w14:textId="6E9595B1" w:rsidR="0004783A" w:rsidRPr="006C40ED" w:rsidRDefault="00D269D2" w:rsidP="0017356B">
            <w:pPr>
              <w:ind w:firstLine="0"/>
              <w:rPr>
                <w:sz w:val="26"/>
                <w:szCs w:val="26"/>
                <w:lang w:val="en-SG"/>
              </w:rPr>
            </w:pPr>
            <w:r w:rsidRPr="006C40ED">
              <w:rPr>
                <w:sz w:val="26"/>
                <w:szCs w:val="26"/>
                <w:lang w:val="en-SG"/>
              </w:rPr>
              <w:t>Với các cơ quan cấp tỉnh, thực hiện phân bổ theo nhiệm vụ, nội dung thành phần và cân đối tổng thể trong Kế hoạch giai đoạn và hàng năm.</w:t>
            </w:r>
          </w:p>
        </w:tc>
      </w:tr>
      <w:tr w:rsidR="007C6B39" w:rsidRPr="006C40ED" w14:paraId="6FCD896F" w14:textId="77777777" w:rsidTr="00106E22">
        <w:trPr>
          <w:trHeight w:val="5475"/>
          <w:jc w:val="center"/>
        </w:trPr>
        <w:tc>
          <w:tcPr>
            <w:tcW w:w="2263" w:type="dxa"/>
            <w:vMerge/>
          </w:tcPr>
          <w:p w14:paraId="0F7BFD56" w14:textId="77777777" w:rsidR="007C6B39" w:rsidRPr="006C40ED" w:rsidRDefault="007C6B39" w:rsidP="0017356B">
            <w:pPr>
              <w:spacing w:after="0"/>
              <w:ind w:firstLine="0"/>
              <w:rPr>
                <w:rFonts w:eastAsia="Calibri"/>
                <w:b/>
                <w:sz w:val="26"/>
                <w:szCs w:val="26"/>
                <w:lang w:val="vi-VN"/>
              </w:rPr>
            </w:pPr>
          </w:p>
        </w:tc>
        <w:tc>
          <w:tcPr>
            <w:tcW w:w="8647" w:type="dxa"/>
          </w:tcPr>
          <w:p w14:paraId="077D4904" w14:textId="77777777" w:rsidR="00E270B3" w:rsidRPr="006C40ED" w:rsidRDefault="00E270B3" w:rsidP="00286725">
            <w:pPr>
              <w:tabs>
                <w:tab w:val="center" w:pos="0"/>
              </w:tabs>
              <w:spacing w:before="0" w:after="0" w:line="320" w:lineRule="exact"/>
              <w:ind w:firstLine="0"/>
              <w:rPr>
                <w:b/>
                <w:sz w:val="26"/>
                <w:szCs w:val="26"/>
              </w:rPr>
            </w:pPr>
            <w:r w:rsidRPr="006C40ED">
              <w:rPr>
                <w:b/>
                <w:sz w:val="26"/>
                <w:szCs w:val="26"/>
              </w:rPr>
              <w:t xml:space="preserve">Điều 5. Định mức phân bổ vốn </w:t>
            </w:r>
          </w:p>
          <w:p w14:paraId="6C66C484" w14:textId="537249BC" w:rsidR="00E270B3" w:rsidRPr="006C40ED" w:rsidRDefault="00D269D2" w:rsidP="00D269D2">
            <w:pPr>
              <w:tabs>
                <w:tab w:val="center" w:pos="0"/>
              </w:tabs>
              <w:spacing w:before="0" w:after="0" w:line="320" w:lineRule="exact"/>
              <w:ind w:firstLine="0"/>
              <w:rPr>
                <w:bCs/>
                <w:sz w:val="26"/>
                <w:szCs w:val="26"/>
              </w:rPr>
            </w:pPr>
            <w:r w:rsidRPr="006C40ED">
              <w:rPr>
                <w:bCs/>
                <w:sz w:val="26"/>
                <w:szCs w:val="26"/>
              </w:rPr>
              <w:t xml:space="preserve">1. </w:t>
            </w:r>
            <w:r w:rsidR="00E270B3" w:rsidRPr="006C40ED">
              <w:rPr>
                <w:bCs/>
                <w:sz w:val="26"/>
                <w:szCs w:val="26"/>
              </w:rPr>
              <w:t>Phương pháp tính mức vốn phân bổ cho các địa phương</w:t>
            </w:r>
          </w:p>
          <w:p w14:paraId="3D8DE048"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Căn cứ vào các tiêu chí để tính ra số điểm của từng địa phương và tổng số điểm của các địa phương làm căn cứ để phân bổ vốn ngân sách nhà nước cho ngân sách cấp xã, theo các công thức sau:</w:t>
            </w:r>
          </w:p>
          <w:p w14:paraId="06E20C64" w14:textId="77777777" w:rsidR="00E270B3" w:rsidRPr="006C40ED" w:rsidRDefault="00E270B3" w:rsidP="00286725">
            <w:pPr>
              <w:tabs>
                <w:tab w:val="center" w:pos="0"/>
              </w:tabs>
              <w:spacing w:before="0" w:after="0" w:line="320" w:lineRule="exact"/>
              <w:ind w:firstLine="0"/>
              <w:rPr>
                <w:bCs/>
                <w:sz w:val="26"/>
                <w:szCs w:val="26"/>
                <w:vertAlign w:val="subscript"/>
              </w:rPr>
            </w:pPr>
            <w:r w:rsidRPr="006C40ED">
              <w:rPr>
                <w:bCs/>
                <w:sz w:val="26"/>
                <w:szCs w:val="26"/>
              </w:rPr>
              <w:t>Số điểm tính theo các Tiêu chí số 01 của xã thứ i là A</w:t>
            </w:r>
            <w:r w:rsidRPr="006C40ED">
              <w:rPr>
                <w:bCs/>
                <w:sz w:val="26"/>
                <w:szCs w:val="26"/>
                <w:vertAlign w:val="subscript"/>
              </w:rPr>
              <w:t xml:space="preserve">i </w:t>
            </w:r>
          </w:p>
          <w:p w14:paraId="290210D3" w14:textId="77777777" w:rsidR="00E270B3" w:rsidRPr="006C40ED" w:rsidRDefault="00E270B3" w:rsidP="00286725">
            <w:pPr>
              <w:tabs>
                <w:tab w:val="center" w:pos="0"/>
              </w:tabs>
              <w:spacing w:before="0" w:after="0" w:line="320" w:lineRule="exact"/>
              <w:ind w:firstLine="0"/>
              <w:rPr>
                <w:bCs/>
                <w:sz w:val="26"/>
                <w:szCs w:val="26"/>
                <w:vertAlign w:val="subscript"/>
              </w:rPr>
            </w:pPr>
            <w:r w:rsidRPr="006C40ED">
              <w:rPr>
                <w:bCs/>
                <w:sz w:val="26"/>
                <w:szCs w:val="26"/>
              </w:rPr>
              <w:t>Số điểm tính theo các Tiêu chí số 02 của xã thứ i là B</w:t>
            </w:r>
            <w:r w:rsidRPr="006C40ED">
              <w:rPr>
                <w:bCs/>
                <w:sz w:val="26"/>
                <w:szCs w:val="26"/>
                <w:vertAlign w:val="subscript"/>
              </w:rPr>
              <w:t>i</w:t>
            </w:r>
          </w:p>
          <w:p w14:paraId="4F4C46D8" w14:textId="77777777" w:rsidR="00E270B3" w:rsidRPr="006C40ED" w:rsidRDefault="00E270B3" w:rsidP="00286725">
            <w:pPr>
              <w:tabs>
                <w:tab w:val="center" w:pos="0"/>
              </w:tabs>
              <w:spacing w:before="0" w:after="0" w:line="320" w:lineRule="exact"/>
              <w:ind w:firstLine="0"/>
              <w:rPr>
                <w:bCs/>
                <w:sz w:val="26"/>
                <w:szCs w:val="26"/>
                <w:vertAlign w:val="subscript"/>
              </w:rPr>
            </w:pPr>
            <w:r w:rsidRPr="006C40ED">
              <w:rPr>
                <w:bCs/>
                <w:sz w:val="26"/>
                <w:szCs w:val="26"/>
              </w:rPr>
              <w:t>Số điểm tính theo các Tiêu chí số 03 của xã thứ i là C</w:t>
            </w:r>
            <w:r w:rsidRPr="006C40ED">
              <w:rPr>
                <w:bCs/>
                <w:sz w:val="26"/>
                <w:szCs w:val="26"/>
                <w:vertAlign w:val="subscript"/>
              </w:rPr>
              <w:t>i</w:t>
            </w:r>
          </w:p>
          <w:p w14:paraId="3C469E4A" w14:textId="77777777" w:rsidR="00E270B3" w:rsidRPr="006C40ED" w:rsidRDefault="00E270B3" w:rsidP="00286725">
            <w:pPr>
              <w:tabs>
                <w:tab w:val="center" w:pos="0"/>
              </w:tabs>
              <w:spacing w:before="0" w:after="0" w:line="320" w:lineRule="exact"/>
              <w:ind w:firstLine="0"/>
              <w:rPr>
                <w:bCs/>
                <w:sz w:val="26"/>
                <w:szCs w:val="26"/>
                <w:vertAlign w:val="subscript"/>
              </w:rPr>
            </w:pPr>
            <w:r w:rsidRPr="006C40ED">
              <w:rPr>
                <w:bCs/>
                <w:sz w:val="26"/>
                <w:szCs w:val="26"/>
              </w:rPr>
              <w:t>Số điểm tính theo các Tiêu chí số 04 của xã thứ i là D</w:t>
            </w:r>
            <w:r w:rsidRPr="006C40ED">
              <w:rPr>
                <w:bCs/>
                <w:sz w:val="26"/>
                <w:szCs w:val="26"/>
                <w:vertAlign w:val="subscript"/>
              </w:rPr>
              <w:t>i</w:t>
            </w:r>
          </w:p>
          <w:p w14:paraId="7C336435" w14:textId="77777777" w:rsidR="00E270B3" w:rsidRPr="006C40ED" w:rsidRDefault="00E270B3" w:rsidP="00286725">
            <w:pPr>
              <w:tabs>
                <w:tab w:val="center" w:pos="0"/>
              </w:tabs>
              <w:spacing w:before="0" w:after="0" w:line="320" w:lineRule="exact"/>
              <w:ind w:firstLine="0"/>
              <w:rPr>
                <w:bCs/>
                <w:sz w:val="26"/>
                <w:szCs w:val="26"/>
                <w:vertAlign w:val="subscript"/>
              </w:rPr>
            </w:pPr>
            <w:r w:rsidRPr="006C40ED">
              <w:rPr>
                <w:bCs/>
                <w:sz w:val="26"/>
                <w:szCs w:val="26"/>
              </w:rPr>
              <w:t>Số điểm tính theo các Tiêu chí số 05 của xã thứ i là E</w:t>
            </w:r>
            <w:r w:rsidRPr="006C40ED">
              <w:rPr>
                <w:bCs/>
                <w:sz w:val="26"/>
                <w:szCs w:val="26"/>
                <w:vertAlign w:val="subscript"/>
              </w:rPr>
              <w:t>i</w:t>
            </w:r>
          </w:p>
          <w:p w14:paraId="5A983199"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Tổng điểm của xã thứ i gọi là X</w:t>
            </w:r>
            <w:r w:rsidRPr="006C40ED">
              <w:rPr>
                <w:bCs/>
                <w:sz w:val="26"/>
                <w:szCs w:val="26"/>
                <w:vertAlign w:val="subscript"/>
              </w:rPr>
              <w:t>i</w:t>
            </w:r>
            <w:r w:rsidRPr="006C40ED">
              <w:rPr>
                <w:bCs/>
                <w:sz w:val="26"/>
                <w:szCs w:val="26"/>
              </w:rPr>
              <w:t xml:space="preserve">   </w:t>
            </w:r>
          </w:p>
          <w:p w14:paraId="1BB3AD99" w14:textId="77777777" w:rsidR="00E270B3" w:rsidRPr="006C40ED" w:rsidRDefault="00E270B3" w:rsidP="00286725">
            <w:pPr>
              <w:tabs>
                <w:tab w:val="center" w:pos="0"/>
              </w:tabs>
              <w:spacing w:before="0" w:after="0" w:line="320" w:lineRule="exact"/>
              <w:ind w:firstLine="0"/>
              <w:jc w:val="center"/>
              <w:rPr>
                <w:bCs/>
                <w:sz w:val="26"/>
                <w:szCs w:val="26"/>
                <w:vertAlign w:val="subscript"/>
              </w:rPr>
            </w:pPr>
            <w:r w:rsidRPr="006C40ED">
              <w:rPr>
                <w:bCs/>
                <w:sz w:val="26"/>
                <w:szCs w:val="26"/>
              </w:rPr>
              <w:t>X</w:t>
            </w:r>
            <w:r w:rsidRPr="006C40ED">
              <w:rPr>
                <w:bCs/>
                <w:sz w:val="26"/>
                <w:szCs w:val="26"/>
                <w:vertAlign w:val="subscript"/>
              </w:rPr>
              <w:t>i</w:t>
            </w:r>
            <w:r w:rsidRPr="006C40ED">
              <w:rPr>
                <w:bCs/>
                <w:sz w:val="26"/>
                <w:szCs w:val="26"/>
              </w:rPr>
              <w:t xml:space="preserve"> = A</w:t>
            </w:r>
            <w:r w:rsidRPr="006C40ED">
              <w:rPr>
                <w:bCs/>
                <w:sz w:val="26"/>
                <w:szCs w:val="26"/>
                <w:vertAlign w:val="subscript"/>
              </w:rPr>
              <w:t>i</w:t>
            </w:r>
            <w:r w:rsidRPr="006C40ED">
              <w:rPr>
                <w:bCs/>
                <w:sz w:val="26"/>
                <w:szCs w:val="26"/>
              </w:rPr>
              <w:t xml:space="preserve"> + B</w:t>
            </w:r>
            <w:r w:rsidRPr="006C40ED">
              <w:rPr>
                <w:bCs/>
                <w:sz w:val="26"/>
                <w:szCs w:val="26"/>
                <w:vertAlign w:val="subscript"/>
              </w:rPr>
              <w:t>i</w:t>
            </w:r>
            <w:r w:rsidRPr="006C40ED">
              <w:rPr>
                <w:bCs/>
                <w:sz w:val="26"/>
                <w:szCs w:val="26"/>
              </w:rPr>
              <w:t xml:space="preserve"> + C</w:t>
            </w:r>
            <w:r w:rsidRPr="006C40ED">
              <w:rPr>
                <w:bCs/>
                <w:sz w:val="26"/>
                <w:szCs w:val="26"/>
                <w:vertAlign w:val="subscript"/>
              </w:rPr>
              <w:t>i</w:t>
            </w:r>
            <w:r w:rsidRPr="006C40ED">
              <w:rPr>
                <w:bCs/>
                <w:sz w:val="26"/>
                <w:szCs w:val="26"/>
              </w:rPr>
              <w:t xml:space="preserve"> + D</w:t>
            </w:r>
            <w:r w:rsidRPr="006C40ED">
              <w:rPr>
                <w:bCs/>
                <w:sz w:val="26"/>
                <w:szCs w:val="26"/>
                <w:vertAlign w:val="subscript"/>
              </w:rPr>
              <w:t>i</w:t>
            </w:r>
            <w:r w:rsidRPr="006C40ED">
              <w:rPr>
                <w:bCs/>
                <w:sz w:val="26"/>
                <w:szCs w:val="26"/>
              </w:rPr>
              <w:t xml:space="preserve"> + E</w:t>
            </w:r>
            <w:r w:rsidRPr="006C40ED">
              <w:rPr>
                <w:bCs/>
                <w:sz w:val="26"/>
                <w:szCs w:val="26"/>
                <w:vertAlign w:val="subscript"/>
              </w:rPr>
              <w:t>i</w:t>
            </w:r>
          </w:p>
          <w:p w14:paraId="57179974"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 xml:space="preserve">Tổng số điểm của các xã/ phường trên địa bàn tỉnh </w:t>
            </w:r>
            <w:bookmarkStart w:id="6" w:name="cumtu_1"/>
            <w:r w:rsidRPr="006C40ED">
              <w:rPr>
                <w:bCs/>
                <w:sz w:val="26"/>
                <w:szCs w:val="26"/>
              </w:rPr>
              <w:t>là Y:</w:t>
            </w:r>
            <w:bookmarkEnd w:id="6"/>
            <w:r w:rsidRPr="006C40ED">
              <w:rPr>
                <w:bCs/>
                <w:sz w:val="26"/>
                <w:szCs w:val="26"/>
              </w:rPr>
              <w:br/>
            </w:r>
            <m:oMathPara>
              <m:oMath>
                <m:r>
                  <w:rPr>
                    <w:rFonts w:ascii="Cambria Math" w:hAnsi="Cambria Math"/>
                    <w:sz w:val="26"/>
                    <w:szCs w:val="26"/>
                  </w:rPr>
                  <m:t>Y=</m:t>
                </m:r>
                <m:nary>
                  <m:naryPr>
                    <m:chr m:val="∑"/>
                    <m:limLoc m:val="undOvr"/>
                    <m:grow m:val="1"/>
                    <m:ctrlPr>
                      <w:rPr>
                        <w:rFonts w:ascii="Cambria Math" w:hAnsi="Cambria Math"/>
                        <w:i/>
                        <w:iCs/>
                        <w:sz w:val="26"/>
                        <w:szCs w:val="26"/>
                      </w:rPr>
                    </m:ctrlPr>
                  </m:naryPr>
                  <m:sub>
                    <m:r>
                      <w:rPr>
                        <w:rFonts w:ascii="Cambria Math" w:hAnsi="Cambria Math"/>
                        <w:sz w:val="26"/>
                        <w:szCs w:val="26"/>
                      </w:rPr>
                      <m:t>i=1</m:t>
                    </m:r>
                  </m:sub>
                  <m:sup>
                    <m:r>
                      <w:rPr>
                        <w:rFonts w:ascii="Cambria Math" w:hAnsi="Cambria Math"/>
                        <w:sz w:val="26"/>
                        <w:szCs w:val="26"/>
                      </w:rPr>
                      <m:t>99</m:t>
                    </m:r>
                  </m:sup>
                  <m:e>
                    <m:sSub>
                      <m:sSubPr>
                        <m:ctrlPr>
                          <w:rPr>
                            <w:rFonts w:ascii="Cambria Math" w:hAnsi="Cambria Math"/>
                            <w:i/>
                            <w:iCs/>
                            <w:sz w:val="26"/>
                            <w:szCs w:val="26"/>
                          </w:rPr>
                        </m:ctrlPr>
                      </m:sSubPr>
                      <m:e>
                        <m:r>
                          <w:rPr>
                            <w:rFonts w:ascii="Cambria Math" w:hAnsi="Cambria Math"/>
                            <w:sz w:val="26"/>
                            <w:szCs w:val="26"/>
                          </w:rPr>
                          <m:t>X</m:t>
                        </m:r>
                      </m:e>
                      <m:sub>
                        <m:r>
                          <w:rPr>
                            <w:rFonts w:ascii="Cambria Math" w:hAnsi="Cambria Math"/>
                            <w:sz w:val="26"/>
                            <w:szCs w:val="26"/>
                          </w:rPr>
                          <m:t>i</m:t>
                        </m:r>
                      </m:sub>
                    </m:sSub>
                  </m:e>
                </m:nary>
              </m:oMath>
            </m:oMathPara>
          </w:p>
          <w:p w14:paraId="3F66CCEF"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Đặt K là tổng số vốn ngân sách nhà nước bố trí cho cấp xã thực hiện chương trình. K được xác định theo từng nguồn vốn (bao gồm cả NSTW và NSĐP): đầu tư phát triển, sự nghiệp.</w:t>
            </w:r>
          </w:p>
          <w:p w14:paraId="65D0C5D6"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V</w:t>
            </w:r>
            <w:r w:rsidRPr="006C40ED">
              <w:rPr>
                <w:bCs/>
                <w:sz w:val="26"/>
                <w:szCs w:val="26"/>
                <w:vertAlign w:val="subscript"/>
              </w:rPr>
              <w:t>i</w:t>
            </w:r>
            <w:r w:rsidRPr="006C40ED">
              <w:rPr>
                <w:bCs/>
                <w:sz w:val="26"/>
                <w:szCs w:val="26"/>
              </w:rPr>
              <w:t xml:space="preserve"> là số vốn bố trí cho xã/phường thứ i:</w:t>
            </w:r>
          </w:p>
          <w:p w14:paraId="15429ADB" w14:textId="77777777" w:rsidR="00E270B3" w:rsidRPr="006C40ED" w:rsidRDefault="00E270B3" w:rsidP="00286725">
            <w:pPr>
              <w:tabs>
                <w:tab w:val="center" w:pos="0"/>
              </w:tabs>
              <w:spacing w:before="0" w:after="0" w:line="320" w:lineRule="exact"/>
              <w:ind w:firstLine="0"/>
              <w:jc w:val="center"/>
              <w:rPr>
                <w:bCs/>
                <w:sz w:val="26"/>
                <w:szCs w:val="26"/>
              </w:rPr>
            </w:pPr>
            <w:r w:rsidRPr="006C40ED">
              <w:rPr>
                <w:bCs/>
                <w:sz w:val="26"/>
                <w:szCs w:val="26"/>
              </w:rPr>
              <w:t>V</w:t>
            </w:r>
            <w:r w:rsidRPr="006C40ED">
              <w:rPr>
                <w:bCs/>
                <w:sz w:val="26"/>
                <w:szCs w:val="26"/>
                <w:vertAlign w:val="subscript"/>
              </w:rPr>
              <w:t>i</w:t>
            </w:r>
            <w:r w:rsidRPr="006C40ED">
              <w:rPr>
                <w:bCs/>
                <w:sz w:val="26"/>
                <w:szCs w:val="26"/>
              </w:rPr>
              <w:t xml:space="preserve"> = </w:t>
            </w:r>
            <m:oMath>
              <m:f>
                <m:fPr>
                  <m:ctrlPr>
                    <w:rPr>
                      <w:rFonts w:ascii="Cambria Math" w:hAnsi="Cambria Math"/>
                      <w:i/>
                      <w:iCs/>
                      <w:sz w:val="26"/>
                      <w:szCs w:val="26"/>
                    </w:rPr>
                  </m:ctrlPr>
                </m:fPr>
                <m:num>
                  <m:r>
                    <w:rPr>
                      <w:rFonts w:ascii="Cambria Math" w:hAnsi="Cambria Math"/>
                      <w:sz w:val="26"/>
                      <w:szCs w:val="26"/>
                    </w:rPr>
                    <m:t>K</m:t>
                  </m:r>
                </m:num>
                <m:den>
                  <m:r>
                    <w:rPr>
                      <w:rFonts w:ascii="Cambria Math" w:hAnsi="Cambria Math"/>
                      <w:sz w:val="26"/>
                      <w:szCs w:val="26"/>
                    </w:rPr>
                    <m:t>Y</m:t>
                  </m:r>
                </m:den>
              </m:f>
            </m:oMath>
            <w:r w:rsidRPr="006C40ED">
              <w:rPr>
                <w:bCs/>
                <w:sz w:val="26"/>
                <w:szCs w:val="26"/>
              </w:rPr>
              <w:t xml:space="preserve"> x X</w:t>
            </w:r>
            <w:r w:rsidRPr="006C40ED">
              <w:rPr>
                <w:bCs/>
                <w:sz w:val="26"/>
                <w:szCs w:val="26"/>
                <w:vertAlign w:val="subscript"/>
              </w:rPr>
              <w:t>i</w:t>
            </w:r>
            <w:bookmarkStart w:id="7" w:name="dieu_6"/>
          </w:p>
          <w:p w14:paraId="373B7D8E"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2. Định mức phân bổ vốn ngân sách nhà nước</w:t>
            </w:r>
            <w:bookmarkEnd w:id="7"/>
            <w:r w:rsidRPr="006C40ED">
              <w:rPr>
                <w:bCs/>
                <w:sz w:val="26"/>
                <w:szCs w:val="26"/>
              </w:rPr>
              <w:t xml:space="preserve"> thực hiện chương trình</w:t>
            </w:r>
          </w:p>
          <w:p w14:paraId="004C7AB2"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lastRenderedPageBreak/>
              <w:t xml:space="preserve">a) Đối với vốn đầu tư phát triển: </w:t>
            </w:r>
          </w:p>
          <w:p w14:paraId="110BA46E" w14:textId="77777777" w:rsidR="00E270B3" w:rsidRPr="006C40ED" w:rsidRDefault="00E270B3" w:rsidP="00286725">
            <w:pPr>
              <w:tabs>
                <w:tab w:val="center" w:pos="0"/>
              </w:tabs>
              <w:spacing w:before="0" w:after="0" w:line="320" w:lineRule="exact"/>
              <w:ind w:firstLine="0"/>
              <w:rPr>
                <w:bCs/>
                <w:sz w:val="26"/>
                <w:szCs w:val="26"/>
              </w:rPr>
            </w:pPr>
            <w:r w:rsidRPr="006C40ED">
              <w:rPr>
                <w:sz w:val="26"/>
                <w:szCs w:val="26"/>
              </w:rPr>
              <w:t xml:space="preserve">- Bố trí tối đa 30% tổng vốn đầu tư phát triển để thực hiện các công trình, dự án cấp tỉnh theo hướng giao tập trung cho các ngành để triển khai thực hiện các nhiệm vụ về phát triển hệ thống hạ tầng, thiết chế văn hóa, nghệ thuật chất lượng cao tại các trung tâm đô thị và dự án đầu tư công khác theo danh mục nội dung của Chương trình và đúng quy định của Luật đầu tư công.  </w:t>
            </w:r>
          </w:p>
          <w:p w14:paraId="06AFD86C"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 xml:space="preserve">- Bố trí tối thiểu 70% tổng vốn đầu tư phát triển dành cho cấp xã, trong đó tập trung thực hiện nội dung, mục tiêu đầu tư hệ thống thiết chế văn hóa thể thao cấp cơ sở; </w:t>
            </w:r>
            <w:r w:rsidRPr="006C40ED">
              <w:rPr>
                <w:sz w:val="26"/>
                <w:szCs w:val="26"/>
              </w:rPr>
              <w:t>xây dựng Trung tâm Văn hóa - Thể thao cấp xã đạt chuẩn; xây dựng Nhà văn hóa - Khu thể thao cấp thôn đạt chuẩn; lắp đặt dụng cụ thể dục thể thao ngoài trời và thiết bị vui chơi, giải trí cho trẻ em; xây dựng thư viện cấp xã đạt chuẩn; xây dựng phòng đọc cộng đồng tại các thiết chế văn hóa cấp thôn; Xây dựng trung tâm Văn hóa - Thể thao đạt chuẩn</w:t>
            </w:r>
            <w:bookmarkStart w:id="8" w:name="_ftnref10"/>
            <w:bookmarkEnd w:id="8"/>
            <w:r w:rsidRPr="006C40ED">
              <w:rPr>
                <w:sz w:val="26"/>
                <w:szCs w:val="26"/>
              </w:rPr>
              <w:t> phục vụ người lao động của các khu công nghiệp hoặc cụm công nghiệp trên địa bàn; xây dựng công viên, quảng trường hoặc sân vận động gắn với điểm vui chơi, giải trí, thể thao cho trẻ em, người cao tuổi, thanh niên</w:t>
            </w:r>
            <w:r w:rsidRPr="006C40ED">
              <w:rPr>
                <w:bCs/>
                <w:sz w:val="26"/>
                <w:szCs w:val="26"/>
              </w:rPr>
              <w:t xml:space="preserve">; lập quy hoạch và triển khai các dự án bảo quản, tu bổ, phục hồi di tích cấp quốc gia, quốc gia đặc biệt; </w:t>
            </w:r>
            <w:r w:rsidRPr="006C40ED">
              <w:rPr>
                <w:sz w:val="26"/>
                <w:szCs w:val="26"/>
              </w:rPr>
              <w:t>dự án đầu tư công khác theo danh mục nội dung của Chương trình và đúng quy định của Luật đầu tư công.</w:t>
            </w:r>
          </w:p>
          <w:p w14:paraId="230E5B85"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 Vốn bố trí cho mỗi xã được xác định, tính toán dựa trên các tiêu chí, công thức quy định tại Điều 5 và Khoản 1 Điều 6 của Nghị quyết này.</w:t>
            </w:r>
          </w:p>
          <w:p w14:paraId="78D9B065"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 xml:space="preserve">b) Đối với vốn sự nghiệp: </w:t>
            </w:r>
          </w:p>
          <w:p w14:paraId="5251161D" w14:textId="77777777" w:rsidR="00E270B3" w:rsidRPr="006C40ED" w:rsidRDefault="00E270B3" w:rsidP="00286725">
            <w:pPr>
              <w:tabs>
                <w:tab w:val="center" w:pos="0"/>
              </w:tabs>
              <w:spacing w:before="0" w:after="0" w:line="320" w:lineRule="exact"/>
              <w:ind w:firstLine="0"/>
              <w:rPr>
                <w:bCs/>
                <w:sz w:val="26"/>
                <w:szCs w:val="26"/>
              </w:rPr>
            </w:pPr>
            <w:r w:rsidRPr="006C40ED">
              <w:rPr>
                <w:bCs/>
                <w:sz w:val="26"/>
                <w:szCs w:val="26"/>
              </w:rPr>
              <w:t>- Tổng mức vốn sự nghiệp bố trí cho các cơ quan, đơn vị cấp tỉnh tối đa 30% tổng kinh phí nguồn vốn sự nghiệp của Chương trình.</w:t>
            </w:r>
          </w:p>
          <w:p w14:paraId="22B27EF9" w14:textId="04FBD799" w:rsidR="007C6B39" w:rsidRPr="006C40ED" w:rsidRDefault="00E270B3" w:rsidP="00286725">
            <w:pPr>
              <w:tabs>
                <w:tab w:val="center" w:pos="0"/>
              </w:tabs>
              <w:spacing w:before="0" w:after="0" w:line="320" w:lineRule="exact"/>
              <w:ind w:firstLine="0"/>
              <w:rPr>
                <w:bCs/>
                <w:sz w:val="26"/>
                <w:szCs w:val="26"/>
              </w:rPr>
            </w:pPr>
            <w:r w:rsidRPr="006C40ED">
              <w:rPr>
                <w:bCs/>
                <w:sz w:val="26"/>
                <w:szCs w:val="26"/>
              </w:rPr>
              <w:t xml:space="preserve">- Tổng vốn sự nghiệp bố trí cấp xã tối thiểu 70% tổng kinh phí nguồn vốn sự nghiệp của Chương trình theo quy định. </w:t>
            </w:r>
          </w:p>
        </w:tc>
        <w:tc>
          <w:tcPr>
            <w:tcW w:w="4536" w:type="dxa"/>
          </w:tcPr>
          <w:p w14:paraId="792032F0" w14:textId="1D639CB7" w:rsidR="00C172D1" w:rsidRPr="006C40ED" w:rsidRDefault="00C172D1" w:rsidP="00C172D1">
            <w:pPr>
              <w:spacing w:before="0" w:after="0"/>
              <w:ind w:firstLine="0"/>
              <w:rPr>
                <w:sz w:val="26"/>
                <w:szCs w:val="26"/>
                <w:lang w:val="vi-VN"/>
              </w:rPr>
            </w:pPr>
            <w:r w:rsidRPr="006C40ED">
              <w:rPr>
                <w:sz w:val="26"/>
                <w:szCs w:val="26"/>
                <w:lang w:val="vi-VN"/>
              </w:rPr>
              <w:lastRenderedPageBreak/>
              <w:t xml:space="preserve">Quy định này nhằm cụ thể hóa cơ chế phân bổ vốn ngân sách trung ương cho </w:t>
            </w:r>
            <w:r w:rsidR="00D269D2" w:rsidRPr="006C40ED">
              <w:rPr>
                <w:sz w:val="26"/>
                <w:szCs w:val="26"/>
                <w:lang w:val="en-SG"/>
              </w:rPr>
              <w:t>cấp xã</w:t>
            </w:r>
            <w:r w:rsidRPr="006C40ED">
              <w:rPr>
                <w:sz w:val="26"/>
                <w:szCs w:val="26"/>
                <w:lang w:val="vi-VN"/>
              </w:rPr>
              <w:t xml:space="preserve"> để thực hiện các nhiệm vụ thuộc Chương trình mục tiêu quốc gia</w:t>
            </w:r>
            <w:r w:rsidR="00D269D2" w:rsidRPr="006C40ED">
              <w:rPr>
                <w:sz w:val="26"/>
                <w:szCs w:val="26"/>
                <w:lang w:val="en-SG"/>
              </w:rPr>
              <w:t>, xác định tỷ lệ phân bổ vốn cho cấp tỉnh làm căn cứ lập kế hoạch giai đoạn và hàng năm</w:t>
            </w:r>
            <w:r w:rsidRPr="006C40ED">
              <w:rPr>
                <w:sz w:val="26"/>
                <w:szCs w:val="26"/>
                <w:lang w:val="vi-VN"/>
              </w:rPr>
              <w:t>.</w:t>
            </w:r>
          </w:p>
          <w:p w14:paraId="5AFBAED7" w14:textId="035D887A" w:rsidR="00C172D1" w:rsidRPr="006C40ED" w:rsidRDefault="00C172D1" w:rsidP="00C172D1">
            <w:pPr>
              <w:spacing w:before="0" w:after="0"/>
              <w:ind w:firstLine="0"/>
              <w:rPr>
                <w:sz w:val="26"/>
                <w:szCs w:val="26"/>
                <w:lang w:val="vi-VN"/>
              </w:rPr>
            </w:pPr>
            <w:r w:rsidRPr="006C40ED">
              <w:rPr>
                <w:sz w:val="26"/>
                <w:szCs w:val="26"/>
                <w:lang w:val="vi-VN"/>
              </w:rPr>
              <w:t xml:space="preserve">Các tiêu chí phân bổ vốn được xây dựng trên cơ sở: Nhiệm vụ được cấp có thẩm quyền giao chủ trì thực hiện; Khối lượng công việc, tiến độ triển khai và nhu cầu kinh phí thực tế; Nội dung, tính chất chuyên môn và phạm vi quản lý của từng cơ quan, đơn vị. </w:t>
            </w:r>
          </w:p>
          <w:p w14:paraId="3C69FD9D" w14:textId="075EED8B" w:rsidR="00C172D1" w:rsidRPr="006C40ED" w:rsidRDefault="00C172D1" w:rsidP="00C172D1">
            <w:pPr>
              <w:spacing w:before="0" w:after="0"/>
              <w:ind w:firstLine="0"/>
              <w:rPr>
                <w:sz w:val="26"/>
                <w:szCs w:val="26"/>
                <w:lang w:val="vi-VN"/>
              </w:rPr>
            </w:pPr>
            <w:r w:rsidRPr="006C40ED">
              <w:rPr>
                <w:sz w:val="26"/>
                <w:szCs w:val="26"/>
                <w:lang w:val="vi-VN"/>
              </w:rPr>
              <w:t xml:space="preserve">Việc quy định các tiêu chí này nhằm bảo đảm việc phân bổ vốn có căn cứ, đúng mục tiêu, đúng nhiệm vụ, tránh phân bổ dàn trải, chồng chéo hoặc trùng lặp với các chương trình, dự án và nhiệm vụ chi khác đã được bố trí từ ngân sách nhà nước. </w:t>
            </w:r>
          </w:p>
          <w:p w14:paraId="34BDC8CF" w14:textId="40D6A16E" w:rsidR="007C6B39" w:rsidRPr="006C40ED" w:rsidRDefault="00D269D2" w:rsidP="004565A0">
            <w:pPr>
              <w:spacing w:before="0" w:after="0"/>
              <w:ind w:firstLine="0"/>
              <w:rPr>
                <w:sz w:val="26"/>
                <w:szCs w:val="26"/>
                <w:lang w:val="en-SG"/>
              </w:rPr>
            </w:pPr>
            <w:r w:rsidRPr="006C40ED">
              <w:rPr>
                <w:sz w:val="26"/>
                <w:szCs w:val="26"/>
                <w:lang w:val="en-SG"/>
              </w:rPr>
              <w:t>Việc phân định tỷ lệ</w:t>
            </w:r>
            <w:r w:rsidR="001D74D4" w:rsidRPr="006C40ED">
              <w:rPr>
                <w:sz w:val="26"/>
                <w:szCs w:val="26"/>
                <w:lang w:val="en-SG"/>
              </w:rPr>
              <w:t xml:space="preserve"> vốn đầu tư, vốn sự nghiệp cho cấp tỉnh (tối đa 30%) căn cứ </w:t>
            </w:r>
            <w:r w:rsidR="001D74D4" w:rsidRPr="006C40ED">
              <w:rPr>
                <w:sz w:val="26"/>
                <w:szCs w:val="26"/>
                <w:lang w:val="en-SG"/>
              </w:rPr>
              <w:lastRenderedPageBreak/>
              <w:t>trên tiên lượng nội dung thành phần dự kiến giao cho các cơ quan cấp tỉnh chủ trì triển khai.</w:t>
            </w:r>
          </w:p>
        </w:tc>
      </w:tr>
      <w:tr w:rsidR="0004783A" w:rsidRPr="006C40ED" w14:paraId="1A9F30FF" w14:textId="77777777" w:rsidTr="00106E22">
        <w:trPr>
          <w:trHeight w:val="5475"/>
          <w:jc w:val="center"/>
        </w:trPr>
        <w:tc>
          <w:tcPr>
            <w:tcW w:w="2263" w:type="dxa"/>
            <w:vMerge/>
          </w:tcPr>
          <w:p w14:paraId="2A04CB3F" w14:textId="77777777" w:rsidR="0004783A" w:rsidRPr="006C40ED" w:rsidRDefault="0004783A" w:rsidP="0017356B">
            <w:pPr>
              <w:spacing w:after="0"/>
              <w:ind w:firstLine="0"/>
              <w:rPr>
                <w:rFonts w:eastAsia="Calibri"/>
                <w:b/>
                <w:sz w:val="26"/>
                <w:szCs w:val="26"/>
                <w:lang w:val="vi-VN"/>
              </w:rPr>
            </w:pPr>
          </w:p>
        </w:tc>
        <w:tc>
          <w:tcPr>
            <w:tcW w:w="8647" w:type="dxa"/>
          </w:tcPr>
          <w:p w14:paraId="4DF1F8B8" w14:textId="77777777" w:rsidR="00E270B3" w:rsidRPr="006C40ED" w:rsidRDefault="00E270B3" w:rsidP="00286725">
            <w:pPr>
              <w:tabs>
                <w:tab w:val="center" w:pos="0"/>
              </w:tabs>
              <w:spacing w:before="0" w:after="0" w:line="320" w:lineRule="exact"/>
              <w:ind w:firstLine="0"/>
              <w:rPr>
                <w:b/>
                <w:sz w:val="26"/>
                <w:szCs w:val="26"/>
              </w:rPr>
            </w:pPr>
            <w:bookmarkStart w:id="9" w:name="dieu_7"/>
            <w:r w:rsidRPr="006C40ED">
              <w:rPr>
                <w:b/>
                <w:sz w:val="26"/>
                <w:szCs w:val="26"/>
              </w:rPr>
              <w:t xml:space="preserve">Điều 6. Quy định về tỷ lệ vốn đối ứng </w:t>
            </w:r>
            <w:bookmarkEnd w:id="9"/>
            <w:r w:rsidRPr="006C40ED">
              <w:rPr>
                <w:b/>
                <w:sz w:val="26"/>
                <w:szCs w:val="26"/>
              </w:rPr>
              <w:t>NSĐP thực hiện chương trình</w:t>
            </w:r>
          </w:p>
          <w:p w14:paraId="56DF7B51" w14:textId="77777777" w:rsidR="00E270B3" w:rsidRPr="006C40ED" w:rsidRDefault="00E270B3" w:rsidP="00286725">
            <w:pPr>
              <w:tabs>
                <w:tab w:val="center" w:pos="0"/>
              </w:tabs>
              <w:spacing w:before="0" w:after="0" w:line="320" w:lineRule="exact"/>
              <w:ind w:firstLine="0"/>
              <w:rPr>
                <w:bCs/>
                <w:sz w:val="26"/>
                <w:szCs w:val="26"/>
                <w:lang w:val="en-SG"/>
              </w:rPr>
            </w:pPr>
            <w:r w:rsidRPr="006C40ED">
              <w:rPr>
                <w:bCs/>
                <w:sz w:val="26"/>
                <w:szCs w:val="26"/>
                <w:lang w:val="en-SG"/>
              </w:rPr>
              <w:t>1. Nguyên tắc bố trí vốn đối ứng: vốn đối ứng của ngân sách địa phương thực hiện Chương trình được cân đối, bố trí trong Ngân sách cấp tỉnh cho cả giai đoạn 2025 – 2030 và hằng năm theo quy định.</w:t>
            </w:r>
          </w:p>
          <w:p w14:paraId="1042A5D1" w14:textId="11F186F2" w:rsidR="0004783A" w:rsidRPr="006C40ED" w:rsidRDefault="00E270B3" w:rsidP="00286725">
            <w:pPr>
              <w:tabs>
                <w:tab w:val="center" w:pos="0"/>
              </w:tabs>
              <w:spacing w:before="0" w:after="0" w:line="320" w:lineRule="exact"/>
              <w:ind w:firstLine="0"/>
              <w:rPr>
                <w:bCs/>
                <w:sz w:val="26"/>
                <w:szCs w:val="26"/>
                <w:lang w:val="en-SG"/>
              </w:rPr>
            </w:pPr>
            <w:r w:rsidRPr="006C40ED">
              <w:rPr>
                <w:bCs/>
                <w:sz w:val="26"/>
                <w:szCs w:val="26"/>
                <w:lang w:val="en-SG"/>
              </w:rPr>
              <w:t>2. Mức vốn đối ứng của ngân sách cấp tỉnh: hằng năm, ngân sách cấp tỉnh bố trí đối ứng tối thiểu bằng 30% tổng ngân sách Trung ương hỗ trợ thực hiện Chương trình tại tỉnh Bắc Ninh.</w:t>
            </w:r>
          </w:p>
        </w:tc>
        <w:tc>
          <w:tcPr>
            <w:tcW w:w="4536" w:type="dxa"/>
          </w:tcPr>
          <w:p w14:paraId="1DEFBE47" w14:textId="77777777" w:rsidR="00106E22" w:rsidRPr="006C40ED" w:rsidRDefault="00106E22" w:rsidP="00106E22">
            <w:pPr>
              <w:ind w:firstLine="0"/>
              <w:rPr>
                <w:bCs/>
                <w:sz w:val="26"/>
                <w:szCs w:val="26"/>
                <w:lang w:val="vi-VN"/>
              </w:rPr>
            </w:pPr>
            <w:r w:rsidRPr="006C40ED">
              <w:rPr>
                <w:bCs/>
                <w:sz w:val="26"/>
                <w:szCs w:val="26"/>
                <w:lang w:val="vi-VN"/>
              </w:rPr>
              <w:t>Nội dung dự thảo được xây dựng trên cơ sở bảo đảm tỷ lệ vốn đối ứng của ngân sách địa phương theo quy định của Thủ tướng Chính phủ và phù hợp với khả năng cân đối ngân sách của tỉnh trong giai đoạn 2026-2030.</w:t>
            </w:r>
          </w:p>
          <w:p w14:paraId="42BEBE7F" w14:textId="70877B22" w:rsidR="00A744FC" w:rsidRPr="006C40ED" w:rsidRDefault="00A744FC" w:rsidP="001D74D4">
            <w:pPr>
              <w:spacing w:before="0" w:after="0"/>
              <w:ind w:firstLine="0"/>
              <w:rPr>
                <w:sz w:val="26"/>
                <w:szCs w:val="26"/>
                <w:lang w:val="en-SG"/>
              </w:rPr>
            </w:pPr>
            <w:r w:rsidRPr="006C40ED">
              <w:rPr>
                <w:sz w:val="26"/>
                <w:szCs w:val="26"/>
                <w:lang w:val="vi-VN"/>
              </w:rPr>
              <w:t xml:space="preserve">Quy định </w:t>
            </w:r>
            <w:r w:rsidR="001D74D4" w:rsidRPr="006C40ED">
              <w:rPr>
                <w:sz w:val="26"/>
                <w:szCs w:val="26"/>
                <w:lang w:val="en-SG"/>
              </w:rPr>
              <w:t>tỷ lệ vốn đối ứng NSĐP theo hướng bố trí tập trung trong Ngân sách cấp tỉnh để giảm bớt khó khăn cho cơ sở trong quá trình triển khai, giảm bớt khối lượng công tác kế hoạch ở cơ sở, đơn giản hóa trong công tác dự toán.</w:t>
            </w:r>
          </w:p>
          <w:p w14:paraId="05975B88" w14:textId="75442BBE" w:rsidR="0004783A" w:rsidRPr="006C40ED" w:rsidRDefault="001D74D4" w:rsidP="004565A0">
            <w:pPr>
              <w:spacing w:before="0" w:after="0"/>
              <w:ind w:firstLine="0"/>
              <w:rPr>
                <w:sz w:val="26"/>
                <w:szCs w:val="26"/>
                <w:lang w:val="en-SG"/>
              </w:rPr>
            </w:pPr>
            <w:r w:rsidRPr="006C40ED">
              <w:rPr>
                <w:sz w:val="26"/>
                <w:szCs w:val="26"/>
                <w:lang w:val="en-SG"/>
              </w:rPr>
              <w:t>Mức đối dứng NSĐP th</w:t>
            </w:r>
            <w:r w:rsidR="00106E22" w:rsidRPr="006C40ED">
              <w:rPr>
                <w:sz w:val="26"/>
                <w:szCs w:val="26"/>
                <w:lang w:val="en-SG"/>
              </w:rPr>
              <w:t>ực</w:t>
            </w:r>
            <w:r w:rsidRPr="006C40ED">
              <w:rPr>
                <w:sz w:val="26"/>
                <w:szCs w:val="26"/>
                <w:lang w:val="en-SG"/>
              </w:rPr>
              <w:t xml:space="preserve"> hiện đúng theo quy định tại Quyết định 41/2025/QĐ-TTg.</w:t>
            </w:r>
          </w:p>
        </w:tc>
      </w:tr>
      <w:tr w:rsidR="00C817AB" w:rsidRPr="006C40ED" w14:paraId="401390F4" w14:textId="77777777" w:rsidTr="00106E22">
        <w:trPr>
          <w:trHeight w:val="715"/>
          <w:jc w:val="center"/>
        </w:trPr>
        <w:tc>
          <w:tcPr>
            <w:tcW w:w="2263" w:type="dxa"/>
          </w:tcPr>
          <w:p w14:paraId="3BC0CA06" w14:textId="77777777" w:rsidR="00C817AB" w:rsidRPr="006C40ED" w:rsidRDefault="00C817AB" w:rsidP="0017356B">
            <w:pPr>
              <w:spacing w:after="0"/>
              <w:ind w:firstLine="0"/>
              <w:rPr>
                <w:rFonts w:eastAsia="Calibri"/>
                <w:b/>
                <w:sz w:val="26"/>
                <w:szCs w:val="26"/>
                <w:lang w:val="vi-VN"/>
              </w:rPr>
            </w:pPr>
          </w:p>
        </w:tc>
        <w:tc>
          <w:tcPr>
            <w:tcW w:w="8647" w:type="dxa"/>
          </w:tcPr>
          <w:p w14:paraId="39F29B33" w14:textId="77777777" w:rsidR="00E270B3" w:rsidRPr="006C40ED" w:rsidRDefault="00E270B3" w:rsidP="00286725">
            <w:pPr>
              <w:tabs>
                <w:tab w:val="center" w:pos="0"/>
              </w:tabs>
              <w:spacing w:before="0" w:after="0" w:line="320" w:lineRule="exact"/>
              <w:ind w:firstLine="0"/>
              <w:rPr>
                <w:b/>
                <w:sz w:val="26"/>
                <w:szCs w:val="26"/>
              </w:rPr>
            </w:pPr>
            <w:r w:rsidRPr="006C40ED">
              <w:rPr>
                <w:b/>
                <w:sz w:val="26"/>
                <w:szCs w:val="26"/>
              </w:rPr>
              <w:t>Điều 7.</w:t>
            </w:r>
            <w:r w:rsidRPr="006C40ED">
              <w:rPr>
                <w:b/>
                <w:i/>
                <w:iCs/>
                <w:sz w:val="26"/>
                <w:szCs w:val="26"/>
              </w:rPr>
              <w:t xml:space="preserve"> </w:t>
            </w:r>
            <w:r w:rsidRPr="006C40ED">
              <w:rPr>
                <w:b/>
                <w:sz w:val="26"/>
                <w:szCs w:val="26"/>
              </w:rPr>
              <w:t>Giao Kế hoạch vốn chi tiết của cấp xã</w:t>
            </w:r>
          </w:p>
          <w:p w14:paraId="2B38C50D" w14:textId="77777777" w:rsidR="00E270B3" w:rsidRPr="006C40ED" w:rsidRDefault="00E270B3" w:rsidP="00286725">
            <w:pPr>
              <w:tabs>
                <w:tab w:val="center" w:pos="0"/>
              </w:tabs>
              <w:spacing w:before="0" w:after="0" w:line="320" w:lineRule="exact"/>
              <w:ind w:firstLine="0"/>
              <w:rPr>
                <w:bCs/>
                <w:sz w:val="26"/>
                <w:szCs w:val="26"/>
                <w:lang w:val="sv-SE"/>
              </w:rPr>
            </w:pPr>
            <w:r w:rsidRPr="006C40ED">
              <w:rPr>
                <w:bCs/>
                <w:sz w:val="26"/>
                <w:szCs w:val="26"/>
                <w:lang w:val="sv-SE"/>
              </w:rPr>
              <w:t xml:space="preserve">Căn cứ kế hoạch vốn được giao, Hội đồng nhân dân cấp xã quyết định phân bổ (hoặc điều chỉnh) chi tiết nguồn vốn theo nội dung, hoạt động, lĩnh vực chi và danh mục dự án đầu tư công theo quy định của pháp luật; bảo đảm sử dụng vốn đúng mục tiêu, hiệu quả, không trùng lặp với các chương trình, dự án khác trên địa bàn; báo cáo kết quả phân bổ về Hội đồng nhân dân tỉnh, Ủy ban nhân dân tỉnh, cơ quan chủ chương trình và các sở, ngành, đơn vị liên quan. </w:t>
            </w:r>
          </w:p>
          <w:p w14:paraId="6E132563" w14:textId="2B6F10F7" w:rsidR="00C817AB" w:rsidRPr="006C40ED" w:rsidRDefault="00E270B3" w:rsidP="00286725">
            <w:pPr>
              <w:tabs>
                <w:tab w:val="center" w:pos="0"/>
              </w:tabs>
              <w:spacing w:before="0" w:after="0" w:line="320" w:lineRule="exact"/>
              <w:ind w:firstLine="0"/>
              <w:rPr>
                <w:bCs/>
                <w:sz w:val="26"/>
                <w:szCs w:val="26"/>
                <w:lang w:val="sv-SE"/>
              </w:rPr>
            </w:pPr>
            <w:r w:rsidRPr="006C40ED">
              <w:rPr>
                <w:bCs/>
                <w:sz w:val="26"/>
                <w:szCs w:val="26"/>
                <w:lang w:val="sv-SE"/>
              </w:rPr>
              <w:t xml:space="preserve">Trong trường hợp ủy ban nhân dân xã, phường không có nhu cầu sử dụng vốn ngân sách hoặc sử dụng vốn ngân sách không hiệu quả thì có văn bản gửi cơ quan </w:t>
            </w:r>
            <w:r w:rsidRPr="006C40ED">
              <w:rPr>
                <w:bCs/>
                <w:sz w:val="26"/>
                <w:szCs w:val="26"/>
                <w:lang w:val="sv-SE"/>
              </w:rPr>
              <w:lastRenderedPageBreak/>
              <w:t xml:space="preserve">chủ quản Chương trình, cơ quan chủ quản Chương trình tham mưu cấp có thẩm quyền phân bổ cho các địa phương khác có nhu cầu. </w:t>
            </w:r>
          </w:p>
        </w:tc>
        <w:tc>
          <w:tcPr>
            <w:tcW w:w="4536" w:type="dxa"/>
          </w:tcPr>
          <w:p w14:paraId="6F8E45AA" w14:textId="1043D22A" w:rsidR="00C817AB" w:rsidRPr="006C40ED" w:rsidRDefault="00106E22" w:rsidP="00106E22">
            <w:pPr>
              <w:ind w:firstLine="0"/>
              <w:rPr>
                <w:sz w:val="26"/>
                <w:szCs w:val="26"/>
                <w:lang w:val="en-SG"/>
              </w:rPr>
            </w:pPr>
            <w:r w:rsidRPr="006C40ED">
              <w:rPr>
                <w:sz w:val="26"/>
                <w:szCs w:val="26"/>
                <w:lang w:val="en-SG"/>
              </w:rPr>
              <w:lastRenderedPageBreak/>
              <w:t>Nội dung quy định nhằm cụ thể hóa quy trình, trách nhiệm của cấp xã trong việc giao kế hoạch vốn chi tiết và xử lý các tình huống trong điều chỉnh kế hoạch vốn giữa các cấp, các đơn vị…tạo thuận lợi và khép kín trong chu trình NSNN.</w:t>
            </w:r>
          </w:p>
        </w:tc>
      </w:tr>
      <w:tr w:rsidR="00E81ED6" w:rsidRPr="006C40ED" w14:paraId="7597C34C" w14:textId="77777777" w:rsidTr="00106E22">
        <w:trPr>
          <w:trHeight w:val="3390"/>
          <w:jc w:val="center"/>
        </w:trPr>
        <w:tc>
          <w:tcPr>
            <w:tcW w:w="2263" w:type="dxa"/>
          </w:tcPr>
          <w:p w14:paraId="5CCED309" w14:textId="77777777" w:rsidR="00E81ED6" w:rsidRPr="006C40ED" w:rsidRDefault="00E81ED6" w:rsidP="00E81ED6">
            <w:pPr>
              <w:spacing w:after="0"/>
              <w:ind w:firstLine="0"/>
              <w:rPr>
                <w:rFonts w:eastAsia="Calibri"/>
                <w:b/>
                <w:sz w:val="26"/>
                <w:szCs w:val="26"/>
                <w:lang w:val="vi-VN"/>
              </w:rPr>
            </w:pPr>
          </w:p>
        </w:tc>
        <w:tc>
          <w:tcPr>
            <w:tcW w:w="8647" w:type="dxa"/>
          </w:tcPr>
          <w:p w14:paraId="4423DFEC" w14:textId="77777777" w:rsidR="00E270B3" w:rsidRPr="006C40ED" w:rsidRDefault="00E270B3" w:rsidP="00286725">
            <w:pPr>
              <w:tabs>
                <w:tab w:val="center" w:pos="0"/>
              </w:tabs>
              <w:spacing w:before="0" w:after="0" w:line="320" w:lineRule="exact"/>
              <w:ind w:firstLine="0"/>
              <w:rPr>
                <w:b/>
                <w:sz w:val="26"/>
                <w:szCs w:val="26"/>
                <w:lang w:val="nl-NL"/>
              </w:rPr>
            </w:pPr>
            <w:r w:rsidRPr="006C40ED">
              <w:rPr>
                <w:b/>
                <w:sz w:val="26"/>
                <w:szCs w:val="26"/>
              </w:rPr>
              <w:t>Điều 8.</w:t>
            </w:r>
            <w:r w:rsidRPr="006C40ED">
              <w:rPr>
                <w:b/>
                <w:i/>
                <w:iCs/>
                <w:sz w:val="26"/>
                <w:szCs w:val="26"/>
              </w:rPr>
              <w:t xml:space="preserve"> </w:t>
            </w:r>
            <w:r w:rsidRPr="006C40ED">
              <w:rPr>
                <w:b/>
                <w:sz w:val="26"/>
                <w:szCs w:val="26"/>
                <w:lang w:val="nl-NL"/>
              </w:rPr>
              <w:t>Tổ chức thực hiện</w:t>
            </w:r>
          </w:p>
          <w:p w14:paraId="2F52497C" w14:textId="77777777" w:rsidR="00E270B3" w:rsidRPr="006C40ED" w:rsidRDefault="00E270B3" w:rsidP="00286725">
            <w:pPr>
              <w:widowControl w:val="0"/>
              <w:tabs>
                <w:tab w:val="center" w:pos="0"/>
              </w:tabs>
              <w:spacing w:before="0" w:after="0" w:line="320" w:lineRule="exact"/>
              <w:ind w:firstLine="0"/>
              <w:rPr>
                <w:bCs/>
                <w:sz w:val="26"/>
                <w:szCs w:val="26"/>
                <w:lang w:val="sv-SE"/>
              </w:rPr>
            </w:pPr>
            <w:r w:rsidRPr="006C40ED">
              <w:rPr>
                <w:bCs/>
                <w:sz w:val="26"/>
                <w:szCs w:val="26"/>
                <w:lang w:val="sv-SE"/>
              </w:rPr>
              <w:t>1. Ủy ban nhân dân tỉnh tổ chức triển khai thực hiện Nghị quyết.</w:t>
            </w:r>
          </w:p>
          <w:p w14:paraId="02D9F158" w14:textId="77777777" w:rsidR="00E270B3" w:rsidRPr="006C40ED" w:rsidRDefault="00E270B3" w:rsidP="00286725">
            <w:pPr>
              <w:widowControl w:val="0"/>
              <w:tabs>
                <w:tab w:val="center" w:pos="0"/>
              </w:tabs>
              <w:spacing w:before="0" w:after="0" w:line="320" w:lineRule="exact"/>
              <w:ind w:firstLine="0"/>
              <w:rPr>
                <w:bCs/>
                <w:sz w:val="26"/>
                <w:szCs w:val="26"/>
                <w:lang w:val="sv-SE"/>
              </w:rPr>
            </w:pPr>
            <w:r w:rsidRPr="006C40ED">
              <w:rPr>
                <w:bCs/>
                <w:sz w:val="26"/>
                <w:szCs w:val="26"/>
                <w:lang w:val="sv-SE"/>
              </w:rPr>
              <w:t>2. Hội đồng nhân dân và Ủy ban nhân dân cấp xã</w:t>
            </w:r>
          </w:p>
          <w:p w14:paraId="7E0C6188" w14:textId="77777777" w:rsidR="00E270B3" w:rsidRPr="006C40ED" w:rsidRDefault="00E270B3" w:rsidP="00286725">
            <w:pPr>
              <w:widowControl w:val="0"/>
              <w:tabs>
                <w:tab w:val="center" w:pos="0"/>
              </w:tabs>
              <w:spacing w:before="0" w:after="0" w:line="320" w:lineRule="exact"/>
              <w:ind w:firstLine="0"/>
              <w:rPr>
                <w:bCs/>
                <w:sz w:val="26"/>
                <w:szCs w:val="26"/>
                <w:lang w:val="sv-SE"/>
              </w:rPr>
            </w:pPr>
            <w:r w:rsidRPr="006C40ED">
              <w:rPr>
                <w:bCs/>
                <w:sz w:val="26"/>
                <w:szCs w:val="26"/>
                <w:lang w:val="sv-SE"/>
              </w:rPr>
              <w:t>a) Xây dựng kế hoạch, bố trí ngân sách địa phương phù hợp, cùng với nguồn vốn từ ngân sách tỉnh và các nguồn lực huy động hợp pháp khác để thực hiện Chương trình.</w:t>
            </w:r>
          </w:p>
          <w:p w14:paraId="0582E367" w14:textId="68736BD9" w:rsidR="00551495" w:rsidRPr="006C40ED" w:rsidRDefault="00E270B3" w:rsidP="00106E22">
            <w:pPr>
              <w:widowControl w:val="0"/>
              <w:tabs>
                <w:tab w:val="center" w:pos="0"/>
              </w:tabs>
              <w:spacing w:before="0" w:after="0" w:line="320" w:lineRule="exact"/>
              <w:ind w:firstLine="0"/>
              <w:rPr>
                <w:bCs/>
                <w:sz w:val="26"/>
                <w:szCs w:val="26"/>
                <w:lang w:val="sv-SE"/>
              </w:rPr>
            </w:pPr>
            <w:r w:rsidRPr="006C40ED">
              <w:rPr>
                <w:bCs/>
                <w:sz w:val="26"/>
                <w:szCs w:val="26"/>
                <w:lang w:val="sv-SE"/>
              </w:rPr>
              <w:t>b) Chịu trách nhiệm toàn diện trong việc đề xuất danh mục dự án, nhiệm vụ; phê duyệt chủ trương, dự án thuộc thẩm quyền bảo đảm sử dụng nguồn lực hiệu quả, tiết kiệm, chống lãng phí, tiêu cực, hoàn thành các mục tiêu, chỉ tiêu và nhiệm vụ của Chương trình đề ra.</w:t>
            </w:r>
          </w:p>
        </w:tc>
        <w:tc>
          <w:tcPr>
            <w:tcW w:w="4536" w:type="dxa"/>
          </w:tcPr>
          <w:p w14:paraId="3D11CEEC" w14:textId="77777777" w:rsidR="00E270B3" w:rsidRPr="006C40ED" w:rsidRDefault="00E270B3" w:rsidP="00E270B3">
            <w:pPr>
              <w:spacing w:before="0" w:after="0"/>
              <w:ind w:firstLine="0"/>
              <w:rPr>
                <w:sz w:val="26"/>
                <w:szCs w:val="26"/>
                <w:lang w:val="nl-NL"/>
              </w:rPr>
            </w:pPr>
            <w:r w:rsidRPr="006C40ED">
              <w:rPr>
                <w:sz w:val="26"/>
                <w:szCs w:val="26"/>
                <w:lang w:val="nl-NL"/>
              </w:rPr>
              <w:t>Việc giao trách nhiệm cụ thể cho các cấp chính quyền nhằm bảo đảm chủ động trong xây dựng kế hoạch, bố trí nguồn lực, lựa chọn danh mục dự án và tổ chức thực hiện Chương trình phù hợp với tình hình thực tế của địa phương.</w:t>
            </w:r>
          </w:p>
          <w:p w14:paraId="6F3BFA50" w14:textId="77777777" w:rsidR="00E270B3" w:rsidRPr="006C40ED" w:rsidRDefault="00E270B3" w:rsidP="00E270B3">
            <w:pPr>
              <w:spacing w:before="0" w:after="0"/>
              <w:ind w:firstLine="0"/>
              <w:rPr>
                <w:sz w:val="26"/>
                <w:szCs w:val="26"/>
                <w:lang w:val="nl-NL"/>
              </w:rPr>
            </w:pPr>
          </w:p>
          <w:p w14:paraId="095AA5D0" w14:textId="6B904438" w:rsidR="00E81ED6" w:rsidRPr="006C40ED" w:rsidRDefault="00E81ED6" w:rsidP="00E270B3">
            <w:pPr>
              <w:spacing w:before="0" w:after="0"/>
              <w:ind w:firstLine="0"/>
              <w:rPr>
                <w:sz w:val="26"/>
                <w:szCs w:val="26"/>
                <w:lang w:val="vi-VN"/>
              </w:rPr>
            </w:pPr>
          </w:p>
        </w:tc>
      </w:tr>
      <w:tr w:rsidR="00551495" w:rsidRPr="006C40ED" w14:paraId="66C6198C" w14:textId="77777777" w:rsidTr="00106E22">
        <w:trPr>
          <w:trHeight w:val="216"/>
          <w:jc w:val="center"/>
        </w:trPr>
        <w:tc>
          <w:tcPr>
            <w:tcW w:w="2263" w:type="dxa"/>
          </w:tcPr>
          <w:p w14:paraId="055A6439" w14:textId="77777777" w:rsidR="00551495" w:rsidRPr="006C40ED" w:rsidRDefault="00551495" w:rsidP="00E81ED6">
            <w:pPr>
              <w:spacing w:after="0"/>
              <w:ind w:firstLine="0"/>
              <w:rPr>
                <w:rFonts w:eastAsia="Calibri"/>
                <w:b/>
                <w:sz w:val="26"/>
                <w:szCs w:val="26"/>
                <w:lang w:val="vi-VN"/>
              </w:rPr>
            </w:pPr>
          </w:p>
        </w:tc>
        <w:tc>
          <w:tcPr>
            <w:tcW w:w="8647" w:type="dxa"/>
          </w:tcPr>
          <w:p w14:paraId="77062791" w14:textId="77777777" w:rsidR="00E270B3" w:rsidRPr="006C40ED" w:rsidRDefault="00E270B3" w:rsidP="00286725">
            <w:pPr>
              <w:tabs>
                <w:tab w:val="center" w:pos="0"/>
              </w:tabs>
              <w:spacing w:before="0" w:after="0" w:line="320" w:lineRule="exact"/>
              <w:ind w:firstLine="0"/>
              <w:rPr>
                <w:b/>
                <w:iCs/>
                <w:sz w:val="26"/>
                <w:szCs w:val="26"/>
                <w:lang w:val="nl-NL"/>
              </w:rPr>
            </w:pPr>
            <w:r w:rsidRPr="006C40ED">
              <w:rPr>
                <w:b/>
                <w:iCs/>
                <w:sz w:val="26"/>
                <w:szCs w:val="26"/>
                <w:lang w:val="nl-NL"/>
              </w:rPr>
              <w:t>Điều 9. Điều khoản thi hành</w:t>
            </w:r>
          </w:p>
          <w:p w14:paraId="4228E2BB" w14:textId="77777777" w:rsidR="00E270B3" w:rsidRPr="006C40ED" w:rsidRDefault="00E270B3" w:rsidP="00286725">
            <w:pPr>
              <w:tabs>
                <w:tab w:val="center" w:pos="0"/>
              </w:tabs>
              <w:spacing w:before="0" w:after="0" w:line="320" w:lineRule="exact"/>
              <w:ind w:firstLine="0"/>
              <w:rPr>
                <w:iCs/>
                <w:sz w:val="26"/>
                <w:szCs w:val="26"/>
                <w:lang w:val="nl-NL"/>
              </w:rPr>
            </w:pPr>
            <w:r w:rsidRPr="006C40ED">
              <w:rPr>
                <w:iCs/>
                <w:sz w:val="26"/>
                <w:szCs w:val="26"/>
                <w:lang w:val="nl-NL"/>
              </w:rPr>
              <w:t>Nghị quyết này có hiệu lực thi hành từ ngày    tháng ... năm 2026.</w:t>
            </w:r>
          </w:p>
          <w:p w14:paraId="77C39062" w14:textId="3D5B2ECE" w:rsidR="00551495" w:rsidRPr="006C40ED" w:rsidRDefault="00E270B3" w:rsidP="00286725">
            <w:pPr>
              <w:widowControl w:val="0"/>
              <w:tabs>
                <w:tab w:val="center" w:pos="0"/>
              </w:tabs>
              <w:spacing w:before="0" w:after="0" w:line="320" w:lineRule="exact"/>
              <w:ind w:firstLine="0"/>
              <w:rPr>
                <w:rFonts w:eastAsia="SimSun"/>
                <w:sz w:val="26"/>
                <w:szCs w:val="26"/>
                <w:lang w:val="pt-BR"/>
              </w:rPr>
            </w:pPr>
            <w:r w:rsidRPr="006C40ED">
              <w:rPr>
                <w:rFonts w:eastAsia="SimSun"/>
                <w:spacing w:val="2"/>
                <w:sz w:val="26"/>
                <w:szCs w:val="26"/>
                <w:lang w:val="pt-BR"/>
              </w:rPr>
              <w:t>Nghị quyết này đã được Hội đồng nhân dân tỉnh Bắc Ninh  khoá 1, kỳ</w:t>
            </w:r>
            <w:r w:rsidRPr="006C40ED">
              <w:rPr>
                <w:rFonts w:eastAsia="SimSun"/>
                <w:sz w:val="26"/>
                <w:szCs w:val="26"/>
                <w:lang w:val="pt-BR"/>
              </w:rPr>
              <w:t xml:space="preserve"> họp thứ... thông qua ngày ... tháng 7 năm 2026./.</w:t>
            </w:r>
          </w:p>
        </w:tc>
        <w:tc>
          <w:tcPr>
            <w:tcW w:w="4536" w:type="dxa"/>
          </w:tcPr>
          <w:p w14:paraId="015015B4" w14:textId="77777777" w:rsidR="00E270B3" w:rsidRPr="006C40ED" w:rsidRDefault="00E270B3" w:rsidP="00E270B3">
            <w:pPr>
              <w:spacing w:before="0" w:after="0"/>
              <w:ind w:firstLine="0"/>
              <w:rPr>
                <w:sz w:val="26"/>
                <w:szCs w:val="26"/>
                <w:lang w:val="vi-VN"/>
              </w:rPr>
            </w:pPr>
            <w:r w:rsidRPr="006C40ED">
              <w:rPr>
                <w:sz w:val="26"/>
                <w:szCs w:val="26"/>
                <w:lang w:val="vi-VN"/>
              </w:rPr>
              <w:t>Quy định về hiệu lực thi hành nhằm xác định thời điểm áp dụng Nghị quyết để các cơ quan, đơn vị, địa phương có cơ sở triển khai thực hiện thống nhất trên địa bàn tỉnh.</w:t>
            </w:r>
          </w:p>
          <w:p w14:paraId="2486E9DA" w14:textId="785D46BF" w:rsidR="00551495" w:rsidRPr="006C40ED" w:rsidRDefault="00E270B3" w:rsidP="00E270B3">
            <w:pPr>
              <w:spacing w:before="0" w:after="0"/>
              <w:ind w:firstLine="0"/>
              <w:rPr>
                <w:sz w:val="26"/>
                <w:szCs w:val="26"/>
                <w:lang w:val="sv-SE"/>
              </w:rPr>
            </w:pPr>
            <w:r w:rsidRPr="006C40ED">
              <w:rPr>
                <w:sz w:val="26"/>
                <w:szCs w:val="26"/>
                <w:lang w:val="vi-VN"/>
              </w:rPr>
              <w:t>Nội dung này bảo đảm phù hợp với quy định của Luật Ban hành văn bản quy phạm pháp luật và yêu cầu tổ chức thực hiện Chương trình mục tiêu quốc gia giai đoạn 2026-2030.</w:t>
            </w:r>
          </w:p>
        </w:tc>
      </w:tr>
    </w:tbl>
    <w:p w14:paraId="141AC078" w14:textId="77777777" w:rsidR="009C50B1" w:rsidRPr="006C40ED" w:rsidRDefault="009C50B1">
      <w:pPr>
        <w:rPr>
          <w:szCs w:val="28"/>
          <w:lang w:val="vi-VN"/>
        </w:rPr>
      </w:pPr>
    </w:p>
    <w:sectPr w:rsidR="009C50B1" w:rsidRPr="006C40ED" w:rsidSect="00EE0F93">
      <w:headerReference w:type="default" r:id="rId9"/>
      <w:pgSz w:w="16840" w:h="11907" w:orient="landscape" w:code="9"/>
      <w:pgMar w:top="851" w:right="1134" w:bottom="1134" w:left="1134" w:header="510"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46093" w14:textId="77777777" w:rsidR="002C2810" w:rsidRDefault="002C2810">
      <w:pPr>
        <w:spacing w:before="0" w:after="0"/>
      </w:pPr>
      <w:r>
        <w:separator/>
      </w:r>
    </w:p>
  </w:endnote>
  <w:endnote w:type="continuationSeparator" w:id="0">
    <w:p w14:paraId="70EA0A69" w14:textId="77777777" w:rsidR="002C2810" w:rsidRDefault="002C2810">
      <w:pPr>
        <w:spacing w:before="0" w:after="0"/>
      </w:pPr>
      <w:r>
        <w:continuationSeparator/>
      </w:r>
    </w:p>
  </w:endnote>
  <w:endnote w:type="continuationNotice" w:id="1">
    <w:p w14:paraId="1C6BB28D" w14:textId="77777777" w:rsidR="002C2810" w:rsidRDefault="002C28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ld">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E32FA" w14:textId="77777777" w:rsidR="002C2810" w:rsidRDefault="002C2810">
      <w:pPr>
        <w:spacing w:before="0" w:after="0"/>
      </w:pPr>
      <w:r>
        <w:separator/>
      </w:r>
    </w:p>
  </w:footnote>
  <w:footnote w:type="continuationSeparator" w:id="0">
    <w:p w14:paraId="2B1AED20" w14:textId="77777777" w:rsidR="002C2810" w:rsidRDefault="002C2810">
      <w:pPr>
        <w:spacing w:before="0" w:after="0"/>
      </w:pPr>
      <w:r>
        <w:continuationSeparator/>
      </w:r>
    </w:p>
  </w:footnote>
  <w:footnote w:type="continuationNotice" w:id="1">
    <w:p w14:paraId="1A81B426" w14:textId="77777777" w:rsidR="002C2810" w:rsidRDefault="002C281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29899" w14:textId="77777777" w:rsidR="009C50B1" w:rsidRDefault="00C73A34">
    <w:pPr>
      <w:pStyle w:val="Header"/>
      <w:spacing w:after="0"/>
      <w:ind w:firstLine="0"/>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560417">
      <w:rPr>
        <w:noProof/>
        <w:sz w:val="26"/>
        <w:szCs w:val="26"/>
      </w:rPr>
      <w:t>14</w:t>
    </w:r>
    <w:r>
      <w:rPr>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7503"/>
    <w:multiLevelType w:val="multilevel"/>
    <w:tmpl w:val="86F03B24"/>
    <w:lvl w:ilvl="0">
      <w:numFmt w:val="bullet"/>
      <w:lvlText w:val="-"/>
      <w:lvlJc w:val="left"/>
      <w:pPr>
        <w:tabs>
          <w:tab w:val="num" w:pos="153"/>
        </w:tabs>
        <w:ind w:left="153" w:hanging="360"/>
      </w:pPr>
      <w:rPr>
        <w:rFonts w:ascii="Times New Roman" w:eastAsia="Times New Roman" w:hAnsi="Times New Roman" w:cs="Times New Roman" w:hint="default"/>
      </w:rPr>
    </w:lvl>
    <w:lvl w:ilvl="1">
      <w:start w:val="1"/>
      <w:numFmt w:val="bullet"/>
      <w:lvlText w:val="o"/>
      <w:lvlJc w:val="left"/>
      <w:pPr>
        <w:tabs>
          <w:tab w:val="num" w:pos="873"/>
        </w:tabs>
        <w:ind w:left="873" w:hanging="360"/>
      </w:pPr>
      <w:rPr>
        <w:rFonts w:ascii="Courier New" w:hAnsi="Courier New" w:cs="Courier New" w:hint="default"/>
      </w:rPr>
    </w:lvl>
    <w:lvl w:ilvl="2">
      <w:start w:val="1"/>
      <w:numFmt w:val="bullet"/>
      <w:lvlText w:val=""/>
      <w:lvlJc w:val="left"/>
      <w:pPr>
        <w:tabs>
          <w:tab w:val="num" w:pos="1593"/>
        </w:tabs>
        <w:ind w:left="1593" w:hanging="360"/>
      </w:pPr>
      <w:rPr>
        <w:rFonts w:ascii="Wingdings" w:hAnsi="Wingdings" w:hint="default"/>
      </w:rPr>
    </w:lvl>
    <w:lvl w:ilvl="3">
      <w:start w:val="1"/>
      <w:numFmt w:val="bullet"/>
      <w:lvlText w:val=""/>
      <w:lvlJc w:val="left"/>
      <w:pPr>
        <w:tabs>
          <w:tab w:val="num" w:pos="2313"/>
        </w:tabs>
        <w:ind w:left="2313" w:hanging="360"/>
      </w:pPr>
      <w:rPr>
        <w:rFonts w:ascii="Symbol" w:hAnsi="Symbol" w:hint="default"/>
      </w:rPr>
    </w:lvl>
    <w:lvl w:ilvl="4">
      <w:start w:val="1"/>
      <w:numFmt w:val="bullet"/>
      <w:lvlText w:val="o"/>
      <w:lvlJc w:val="left"/>
      <w:pPr>
        <w:tabs>
          <w:tab w:val="num" w:pos="3033"/>
        </w:tabs>
        <w:ind w:left="3033" w:hanging="360"/>
      </w:pPr>
      <w:rPr>
        <w:rFonts w:ascii="Courier New" w:hAnsi="Courier New" w:cs="Courier New" w:hint="default"/>
      </w:rPr>
    </w:lvl>
    <w:lvl w:ilvl="5">
      <w:start w:val="1"/>
      <w:numFmt w:val="bullet"/>
      <w:lvlText w:val=""/>
      <w:lvlJc w:val="left"/>
      <w:pPr>
        <w:tabs>
          <w:tab w:val="num" w:pos="3753"/>
        </w:tabs>
        <w:ind w:left="3753" w:hanging="360"/>
      </w:pPr>
      <w:rPr>
        <w:rFonts w:ascii="Wingdings" w:hAnsi="Wingdings" w:hint="default"/>
      </w:rPr>
    </w:lvl>
    <w:lvl w:ilvl="6">
      <w:start w:val="1"/>
      <w:numFmt w:val="bullet"/>
      <w:lvlText w:val=""/>
      <w:lvlJc w:val="left"/>
      <w:pPr>
        <w:tabs>
          <w:tab w:val="num" w:pos="4473"/>
        </w:tabs>
        <w:ind w:left="4473" w:hanging="360"/>
      </w:pPr>
      <w:rPr>
        <w:rFonts w:ascii="Symbol" w:hAnsi="Symbol" w:hint="default"/>
      </w:rPr>
    </w:lvl>
    <w:lvl w:ilvl="7">
      <w:start w:val="1"/>
      <w:numFmt w:val="bullet"/>
      <w:lvlText w:val="o"/>
      <w:lvlJc w:val="left"/>
      <w:pPr>
        <w:tabs>
          <w:tab w:val="num" w:pos="5193"/>
        </w:tabs>
        <w:ind w:left="5193" w:hanging="360"/>
      </w:pPr>
      <w:rPr>
        <w:rFonts w:ascii="Courier New" w:hAnsi="Courier New" w:cs="Courier New" w:hint="default"/>
      </w:rPr>
    </w:lvl>
    <w:lvl w:ilvl="8">
      <w:start w:val="1"/>
      <w:numFmt w:val="bullet"/>
      <w:lvlText w:val=""/>
      <w:lvlJc w:val="left"/>
      <w:pPr>
        <w:tabs>
          <w:tab w:val="num" w:pos="5913"/>
        </w:tabs>
        <w:ind w:left="5913" w:hanging="360"/>
      </w:pPr>
      <w:rPr>
        <w:rFonts w:ascii="Wingdings" w:hAnsi="Wingdings" w:hint="default"/>
      </w:rPr>
    </w:lvl>
  </w:abstractNum>
  <w:abstractNum w:abstractNumId="1" w15:restartNumberingAfterBreak="0">
    <w:nsid w:val="04D50882"/>
    <w:multiLevelType w:val="multilevel"/>
    <w:tmpl w:val="3816F012"/>
    <w:lvl w:ilvl="0">
      <w:start w:val="21"/>
      <w:numFmt w:val="bullet"/>
      <w:lvlText w:val="-"/>
      <w:lvlJc w:val="left"/>
      <w:pPr>
        <w:tabs>
          <w:tab w:val="num" w:pos="1302"/>
        </w:tabs>
        <w:ind w:left="1302" w:hanging="735"/>
      </w:pPr>
      <w:rPr>
        <w:rFonts w:ascii="Times New Roman" w:eastAsia="Times New Roman" w:hAnsi="Times New Roman" w:cs="Times New Roman" w:hint="default"/>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74356D2"/>
    <w:multiLevelType w:val="multilevel"/>
    <w:tmpl w:val="E81E59BC"/>
    <w:lvl w:ilvl="0">
      <w:numFmt w:val="bullet"/>
      <w:lvlText w:val="-"/>
      <w:lvlJc w:val="left"/>
      <w:pPr>
        <w:ind w:left="3705" w:hanging="360"/>
      </w:pPr>
      <w:rPr>
        <w:rFonts w:ascii="Times New Roman" w:eastAsia="Times New Roman" w:hAnsi="Times New Roman" w:cs="Times New Roman" w:hint="default"/>
      </w:rPr>
    </w:lvl>
    <w:lvl w:ilvl="1">
      <w:start w:val="1"/>
      <w:numFmt w:val="bullet"/>
      <w:lvlText w:val="o"/>
      <w:lvlJc w:val="left"/>
      <w:pPr>
        <w:ind w:left="4425" w:hanging="360"/>
      </w:pPr>
      <w:rPr>
        <w:rFonts w:ascii="Courier New" w:hAnsi="Courier New" w:cs="Courier New" w:hint="default"/>
      </w:rPr>
    </w:lvl>
    <w:lvl w:ilvl="2">
      <w:start w:val="1"/>
      <w:numFmt w:val="bullet"/>
      <w:lvlText w:val=""/>
      <w:lvlJc w:val="left"/>
      <w:pPr>
        <w:ind w:left="5145" w:hanging="360"/>
      </w:pPr>
      <w:rPr>
        <w:rFonts w:ascii="Wingdings" w:hAnsi="Wingdings" w:hint="default"/>
      </w:rPr>
    </w:lvl>
    <w:lvl w:ilvl="3">
      <w:start w:val="1"/>
      <w:numFmt w:val="bullet"/>
      <w:lvlText w:val=""/>
      <w:lvlJc w:val="left"/>
      <w:pPr>
        <w:ind w:left="5865" w:hanging="360"/>
      </w:pPr>
      <w:rPr>
        <w:rFonts w:ascii="Symbol" w:hAnsi="Symbol" w:hint="default"/>
      </w:rPr>
    </w:lvl>
    <w:lvl w:ilvl="4">
      <w:start w:val="1"/>
      <w:numFmt w:val="bullet"/>
      <w:lvlText w:val="o"/>
      <w:lvlJc w:val="left"/>
      <w:pPr>
        <w:ind w:left="6585" w:hanging="360"/>
      </w:pPr>
      <w:rPr>
        <w:rFonts w:ascii="Courier New" w:hAnsi="Courier New" w:cs="Courier New" w:hint="default"/>
      </w:rPr>
    </w:lvl>
    <w:lvl w:ilvl="5">
      <w:start w:val="1"/>
      <w:numFmt w:val="bullet"/>
      <w:lvlText w:val=""/>
      <w:lvlJc w:val="left"/>
      <w:pPr>
        <w:ind w:left="7305" w:hanging="360"/>
      </w:pPr>
      <w:rPr>
        <w:rFonts w:ascii="Wingdings" w:hAnsi="Wingdings" w:hint="default"/>
      </w:rPr>
    </w:lvl>
    <w:lvl w:ilvl="6">
      <w:start w:val="1"/>
      <w:numFmt w:val="bullet"/>
      <w:lvlText w:val=""/>
      <w:lvlJc w:val="left"/>
      <w:pPr>
        <w:ind w:left="8025" w:hanging="360"/>
      </w:pPr>
      <w:rPr>
        <w:rFonts w:ascii="Symbol" w:hAnsi="Symbol" w:hint="default"/>
      </w:rPr>
    </w:lvl>
    <w:lvl w:ilvl="7">
      <w:start w:val="1"/>
      <w:numFmt w:val="bullet"/>
      <w:lvlText w:val="o"/>
      <w:lvlJc w:val="left"/>
      <w:pPr>
        <w:ind w:left="8745" w:hanging="360"/>
      </w:pPr>
      <w:rPr>
        <w:rFonts w:ascii="Courier New" w:hAnsi="Courier New" w:cs="Courier New" w:hint="default"/>
      </w:rPr>
    </w:lvl>
    <w:lvl w:ilvl="8">
      <w:start w:val="1"/>
      <w:numFmt w:val="bullet"/>
      <w:lvlText w:val=""/>
      <w:lvlJc w:val="left"/>
      <w:pPr>
        <w:ind w:left="9465" w:hanging="360"/>
      </w:pPr>
      <w:rPr>
        <w:rFonts w:ascii="Wingdings" w:hAnsi="Wingdings" w:hint="default"/>
      </w:rPr>
    </w:lvl>
  </w:abstractNum>
  <w:abstractNum w:abstractNumId="3" w15:restartNumberingAfterBreak="0">
    <w:nsid w:val="0BCB2E5B"/>
    <w:multiLevelType w:val="hybridMultilevel"/>
    <w:tmpl w:val="E5F6A394"/>
    <w:lvl w:ilvl="0" w:tplc="27A200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D940C9F"/>
    <w:multiLevelType w:val="multilevel"/>
    <w:tmpl w:val="CBA0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F4E7F"/>
    <w:multiLevelType w:val="hybridMultilevel"/>
    <w:tmpl w:val="7F1836F6"/>
    <w:lvl w:ilvl="0" w:tplc="ED1AC5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F7743E9"/>
    <w:multiLevelType w:val="multilevel"/>
    <w:tmpl w:val="05EC747E"/>
    <w:lvl w:ilvl="0">
      <w:start w:val="2"/>
      <w:numFmt w:val="bullet"/>
      <w:lvlText w:val="-"/>
      <w:lvlJc w:val="left"/>
      <w:pPr>
        <w:tabs>
          <w:tab w:val="num" w:pos="362"/>
        </w:tabs>
        <w:ind w:left="362" w:hanging="360"/>
      </w:pPr>
      <w:rPr>
        <w:rFonts w:ascii="Times New Roman" w:eastAsia="Times New Roman" w:hAnsi="Times New Roman" w:cs="Times New Roman" w:hint="default"/>
      </w:rPr>
    </w:lvl>
    <w:lvl w:ilvl="1">
      <w:start w:val="1"/>
      <w:numFmt w:val="bullet"/>
      <w:lvlText w:val="o"/>
      <w:lvlJc w:val="left"/>
      <w:pPr>
        <w:tabs>
          <w:tab w:val="num" w:pos="1082"/>
        </w:tabs>
        <w:ind w:left="1082" w:hanging="360"/>
      </w:pPr>
      <w:rPr>
        <w:rFonts w:ascii="Courier New" w:hAnsi="Courier New" w:cs="Courier New" w:hint="default"/>
      </w:rPr>
    </w:lvl>
    <w:lvl w:ilvl="2">
      <w:start w:val="1"/>
      <w:numFmt w:val="bullet"/>
      <w:lvlText w:val=""/>
      <w:lvlJc w:val="left"/>
      <w:pPr>
        <w:tabs>
          <w:tab w:val="num" w:pos="1802"/>
        </w:tabs>
        <w:ind w:left="1802" w:hanging="360"/>
      </w:pPr>
      <w:rPr>
        <w:rFonts w:ascii="Wingdings" w:hAnsi="Wingdings" w:hint="default"/>
      </w:rPr>
    </w:lvl>
    <w:lvl w:ilvl="3">
      <w:start w:val="1"/>
      <w:numFmt w:val="bullet"/>
      <w:lvlText w:val=""/>
      <w:lvlJc w:val="left"/>
      <w:pPr>
        <w:tabs>
          <w:tab w:val="num" w:pos="2522"/>
        </w:tabs>
        <w:ind w:left="2522" w:hanging="360"/>
      </w:pPr>
      <w:rPr>
        <w:rFonts w:ascii="Symbol" w:hAnsi="Symbol" w:hint="default"/>
      </w:rPr>
    </w:lvl>
    <w:lvl w:ilvl="4">
      <w:start w:val="1"/>
      <w:numFmt w:val="bullet"/>
      <w:lvlText w:val="o"/>
      <w:lvlJc w:val="left"/>
      <w:pPr>
        <w:tabs>
          <w:tab w:val="num" w:pos="3242"/>
        </w:tabs>
        <w:ind w:left="3242" w:hanging="360"/>
      </w:pPr>
      <w:rPr>
        <w:rFonts w:ascii="Courier New" w:hAnsi="Courier New" w:cs="Courier New" w:hint="default"/>
      </w:rPr>
    </w:lvl>
    <w:lvl w:ilvl="5">
      <w:start w:val="1"/>
      <w:numFmt w:val="bullet"/>
      <w:lvlText w:val=""/>
      <w:lvlJc w:val="left"/>
      <w:pPr>
        <w:tabs>
          <w:tab w:val="num" w:pos="3962"/>
        </w:tabs>
        <w:ind w:left="3962" w:hanging="360"/>
      </w:pPr>
      <w:rPr>
        <w:rFonts w:ascii="Wingdings" w:hAnsi="Wingdings" w:hint="default"/>
      </w:rPr>
    </w:lvl>
    <w:lvl w:ilvl="6">
      <w:start w:val="1"/>
      <w:numFmt w:val="bullet"/>
      <w:lvlText w:val=""/>
      <w:lvlJc w:val="left"/>
      <w:pPr>
        <w:tabs>
          <w:tab w:val="num" w:pos="4682"/>
        </w:tabs>
        <w:ind w:left="4682" w:hanging="360"/>
      </w:pPr>
      <w:rPr>
        <w:rFonts w:ascii="Symbol" w:hAnsi="Symbol" w:hint="default"/>
      </w:rPr>
    </w:lvl>
    <w:lvl w:ilvl="7">
      <w:start w:val="1"/>
      <w:numFmt w:val="bullet"/>
      <w:lvlText w:val="o"/>
      <w:lvlJc w:val="left"/>
      <w:pPr>
        <w:tabs>
          <w:tab w:val="num" w:pos="5402"/>
        </w:tabs>
        <w:ind w:left="5402" w:hanging="360"/>
      </w:pPr>
      <w:rPr>
        <w:rFonts w:ascii="Courier New" w:hAnsi="Courier New" w:cs="Courier New" w:hint="default"/>
      </w:rPr>
    </w:lvl>
    <w:lvl w:ilvl="8">
      <w:start w:val="1"/>
      <w:numFmt w:val="bullet"/>
      <w:lvlText w:val=""/>
      <w:lvlJc w:val="left"/>
      <w:pPr>
        <w:tabs>
          <w:tab w:val="num" w:pos="6122"/>
        </w:tabs>
        <w:ind w:left="6122" w:hanging="360"/>
      </w:pPr>
      <w:rPr>
        <w:rFonts w:ascii="Wingdings" w:hAnsi="Wingdings" w:hint="default"/>
      </w:rPr>
    </w:lvl>
  </w:abstractNum>
  <w:abstractNum w:abstractNumId="7" w15:restartNumberingAfterBreak="0">
    <w:nsid w:val="22C225AE"/>
    <w:multiLevelType w:val="hybridMultilevel"/>
    <w:tmpl w:val="B9463308"/>
    <w:lvl w:ilvl="0" w:tplc="27A200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5E65BB"/>
    <w:multiLevelType w:val="multilevel"/>
    <w:tmpl w:val="0782544C"/>
    <w:lvl w:ilvl="0">
      <w:start w:val="4"/>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B7266A4"/>
    <w:multiLevelType w:val="multilevel"/>
    <w:tmpl w:val="FDC2BBD0"/>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320A6D01"/>
    <w:multiLevelType w:val="multilevel"/>
    <w:tmpl w:val="1568AD70"/>
    <w:lvl w:ilvl="0">
      <w:numFmt w:val="bullet"/>
      <w:lvlText w:val="-"/>
      <w:lvlJc w:val="left"/>
      <w:pPr>
        <w:tabs>
          <w:tab w:val="num" w:pos="247"/>
        </w:tabs>
        <w:ind w:left="247" w:hanging="360"/>
      </w:pPr>
      <w:rPr>
        <w:rFonts w:ascii="Times New Roman" w:eastAsia="Times New Roman" w:hAnsi="Times New Roman" w:cs="Times New Roman" w:hint="default"/>
      </w:rPr>
    </w:lvl>
    <w:lvl w:ilvl="1">
      <w:start w:val="1"/>
      <w:numFmt w:val="bullet"/>
      <w:lvlText w:val="o"/>
      <w:lvlJc w:val="left"/>
      <w:pPr>
        <w:tabs>
          <w:tab w:val="num" w:pos="967"/>
        </w:tabs>
        <w:ind w:left="967" w:hanging="360"/>
      </w:pPr>
      <w:rPr>
        <w:rFonts w:ascii="Courier New" w:hAnsi="Courier New" w:cs="Courier New" w:hint="default"/>
      </w:rPr>
    </w:lvl>
    <w:lvl w:ilvl="2">
      <w:start w:val="1"/>
      <w:numFmt w:val="bullet"/>
      <w:lvlText w:val=""/>
      <w:lvlJc w:val="left"/>
      <w:pPr>
        <w:tabs>
          <w:tab w:val="num" w:pos="1687"/>
        </w:tabs>
        <w:ind w:left="1687" w:hanging="360"/>
      </w:pPr>
      <w:rPr>
        <w:rFonts w:ascii="Wingdings" w:hAnsi="Wingdings" w:hint="default"/>
      </w:rPr>
    </w:lvl>
    <w:lvl w:ilvl="3">
      <w:start w:val="1"/>
      <w:numFmt w:val="bullet"/>
      <w:lvlText w:val=""/>
      <w:lvlJc w:val="left"/>
      <w:pPr>
        <w:tabs>
          <w:tab w:val="num" w:pos="2407"/>
        </w:tabs>
        <w:ind w:left="2407" w:hanging="360"/>
      </w:pPr>
      <w:rPr>
        <w:rFonts w:ascii="Symbol" w:hAnsi="Symbol" w:hint="default"/>
      </w:rPr>
    </w:lvl>
    <w:lvl w:ilvl="4">
      <w:start w:val="1"/>
      <w:numFmt w:val="bullet"/>
      <w:lvlText w:val="o"/>
      <w:lvlJc w:val="left"/>
      <w:pPr>
        <w:tabs>
          <w:tab w:val="num" w:pos="3127"/>
        </w:tabs>
        <w:ind w:left="3127" w:hanging="360"/>
      </w:pPr>
      <w:rPr>
        <w:rFonts w:ascii="Courier New" w:hAnsi="Courier New" w:cs="Courier New" w:hint="default"/>
      </w:rPr>
    </w:lvl>
    <w:lvl w:ilvl="5">
      <w:start w:val="1"/>
      <w:numFmt w:val="bullet"/>
      <w:lvlText w:val=""/>
      <w:lvlJc w:val="left"/>
      <w:pPr>
        <w:tabs>
          <w:tab w:val="num" w:pos="3847"/>
        </w:tabs>
        <w:ind w:left="3847" w:hanging="360"/>
      </w:pPr>
      <w:rPr>
        <w:rFonts w:ascii="Wingdings" w:hAnsi="Wingdings" w:hint="default"/>
      </w:rPr>
    </w:lvl>
    <w:lvl w:ilvl="6">
      <w:start w:val="1"/>
      <w:numFmt w:val="bullet"/>
      <w:lvlText w:val=""/>
      <w:lvlJc w:val="left"/>
      <w:pPr>
        <w:tabs>
          <w:tab w:val="num" w:pos="4567"/>
        </w:tabs>
        <w:ind w:left="4567" w:hanging="360"/>
      </w:pPr>
      <w:rPr>
        <w:rFonts w:ascii="Symbol" w:hAnsi="Symbol" w:hint="default"/>
      </w:rPr>
    </w:lvl>
    <w:lvl w:ilvl="7">
      <w:start w:val="1"/>
      <w:numFmt w:val="bullet"/>
      <w:lvlText w:val="o"/>
      <w:lvlJc w:val="left"/>
      <w:pPr>
        <w:tabs>
          <w:tab w:val="num" w:pos="5287"/>
        </w:tabs>
        <w:ind w:left="5287" w:hanging="360"/>
      </w:pPr>
      <w:rPr>
        <w:rFonts w:ascii="Courier New" w:hAnsi="Courier New" w:cs="Courier New" w:hint="default"/>
      </w:rPr>
    </w:lvl>
    <w:lvl w:ilvl="8">
      <w:start w:val="1"/>
      <w:numFmt w:val="bullet"/>
      <w:lvlText w:val=""/>
      <w:lvlJc w:val="left"/>
      <w:pPr>
        <w:tabs>
          <w:tab w:val="num" w:pos="6007"/>
        </w:tabs>
        <w:ind w:left="6007" w:hanging="360"/>
      </w:pPr>
      <w:rPr>
        <w:rFonts w:ascii="Wingdings" w:hAnsi="Wingdings" w:hint="default"/>
      </w:rPr>
    </w:lvl>
  </w:abstractNum>
  <w:abstractNum w:abstractNumId="11" w15:restartNumberingAfterBreak="0">
    <w:nsid w:val="33917F3F"/>
    <w:multiLevelType w:val="hybridMultilevel"/>
    <w:tmpl w:val="EB024A8E"/>
    <w:lvl w:ilvl="0" w:tplc="A59CE3B0">
      <w:start w:val="1"/>
      <w:numFmt w:val="lowerLetter"/>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C8042B"/>
    <w:multiLevelType w:val="multilevel"/>
    <w:tmpl w:val="09AEA0EC"/>
    <w:lvl w:ilvl="0">
      <w:start w:val="1"/>
      <w:numFmt w:val="decimal"/>
      <w:lvlText w:val="%1."/>
      <w:lvlJc w:val="left"/>
      <w:pPr>
        <w:ind w:left="1052" w:hanging="360"/>
      </w:pPr>
      <w:rPr>
        <w:rFonts w:hint="default"/>
      </w:rPr>
    </w:lvl>
    <w:lvl w:ilvl="1">
      <w:start w:val="1"/>
      <w:numFmt w:val="lowerLetter"/>
      <w:lvlText w:val="%2."/>
      <w:lvlJc w:val="left"/>
      <w:pPr>
        <w:ind w:left="1772" w:hanging="360"/>
      </w:pPr>
    </w:lvl>
    <w:lvl w:ilvl="2">
      <w:start w:val="1"/>
      <w:numFmt w:val="lowerRoman"/>
      <w:lvlText w:val="%3."/>
      <w:lvlJc w:val="right"/>
      <w:pPr>
        <w:ind w:left="2492" w:hanging="180"/>
      </w:pPr>
    </w:lvl>
    <w:lvl w:ilvl="3">
      <w:start w:val="1"/>
      <w:numFmt w:val="decimal"/>
      <w:lvlText w:val="%4."/>
      <w:lvlJc w:val="left"/>
      <w:pPr>
        <w:ind w:left="3212" w:hanging="360"/>
      </w:pPr>
    </w:lvl>
    <w:lvl w:ilvl="4">
      <w:start w:val="1"/>
      <w:numFmt w:val="lowerLetter"/>
      <w:lvlText w:val="%5."/>
      <w:lvlJc w:val="left"/>
      <w:pPr>
        <w:ind w:left="3932" w:hanging="360"/>
      </w:pPr>
    </w:lvl>
    <w:lvl w:ilvl="5">
      <w:start w:val="1"/>
      <w:numFmt w:val="lowerRoman"/>
      <w:lvlText w:val="%6."/>
      <w:lvlJc w:val="right"/>
      <w:pPr>
        <w:ind w:left="4652" w:hanging="180"/>
      </w:pPr>
    </w:lvl>
    <w:lvl w:ilvl="6">
      <w:start w:val="1"/>
      <w:numFmt w:val="decimal"/>
      <w:lvlText w:val="%7."/>
      <w:lvlJc w:val="left"/>
      <w:pPr>
        <w:ind w:left="5372" w:hanging="360"/>
      </w:pPr>
    </w:lvl>
    <w:lvl w:ilvl="7">
      <w:start w:val="1"/>
      <w:numFmt w:val="lowerLetter"/>
      <w:lvlText w:val="%8."/>
      <w:lvlJc w:val="left"/>
      <w:pPr>
        <w:ind w:left="6092" w:hanging="360"/>
      </w:pPr>
    </w:lvl>
    <w:lvl w:ilvl="8">
      <w:start w:val="1"/>
      <w:numFmt w:val="lowerRoman"/>
      <w:lvlText w:val="%9."/>
      <w:lvlJc w:val="right"/>
      <w:pPr>
        <w:ind w:left="6812" w:hanging="180"/>
      </w:pPr>
    </w:lvl>
  </w:abstractNum>
  <w:abstractNum w:abstractNumId="13" w15:restartNumberingAfterBreak="0">
    <w:nsid w:val="3F3046CB"/>
    <w:multiLevelType w:val="hybridMultilevel"/>
    <w:tmpl w:val="712895AC"/>
    <w:lvl w:ilvl="0" w:tplc="AD4254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217EB"/>
    <w:multiLevelType w:val="multilevel"/>
    <w:tmpl w:val="7BD8726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55330C"/>
    <w:multiLevelType w:val="multilevel"/>
    <w:tmpl w:val="045ED386"/>
    <w:lvl w:ilvl="0">
      <w:start w:val="1"/>
      <w:numFmt w:val="bullet"/>
      <w:lvlText w:val="ෂȕ쁣͢翺ȕ䝀珴ȕꪔංȕ"/>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53FA771D"/>
    <w:multiLevelType w:val="hybridMultilevel"/>
    <w:tmpl w:val="C8C0047A"/>
    <w:lvl w:ilvl="0" w:tplc="27A200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0A418E"/>
    <w:multiLevelType w:val="multilevel"/>
    <w:tmpl w:val="40603420"/>
    <w:lvl w:ilvl="0">
      <w:numFmt w:val="bullet"/>
      <w:lvlText w:val="-"/>
      <w:lvlJc w:val="left"/>
      <w:pPr>
        <w:ind w:left="3780" w:hanging="360"/>
      </w:pPr>
      <w:rPr>
        <w:rFonts w:ascii="Times New Roman" w:eastAsia="Times New Roman" w:hAnsi="Times New Roman" w:cs="Times New Roman" w:hint="default"/>
      </w:rPr>
    </w:lvl>
    <w:lvl w:ilvl="1">
      <w:start w:val="1"/>
      <w:numFmt w:val="bullet"/>
      <w:lvlText w:val="o"/>
      <w:lvlJc w:val="left"/>
      <w:pPr>
        <w:ind w:left="4500" w:hanging="360"/>
      </w:pPr>
      <w:rPr>
        <w:rFonts w:ascii="Courier New" w:hAnsi="Courier New" w:cs="Courier New" w:hint="default"/>
      </w:rPr>
    </w:lvl>
    <w:lvl w:ilvl="2">
      <w:start w:val="1"/>
      <w:numFmt w:val="bullet"/>
      <w:lvlText w:val=""/>
      <w:lvlJc w:val="left"/>
      <w:pPr>
        <w:ind w:left="5220" w:hanging="360"/>
      </w:pPr>
      <w:rPr>
        <w:rFonts w:ascii="Wingdings" w:hAnsi="Wingdings" w:hint="default"/>
      </w:rPr>
    </w:lvl>
    <w:lvl w:ilvl="3">
      <w:start w:val="1"/>
      <w:numFmt w:val="bullet"/>
      <w:lvlText w:val=""/>
      <w:lvlJc w:val="left"/>
      <w:pPr>
        <w:ind w:left="5940" w:hanging="360"/>
      </w:pPr>
      <w:rPr>
        <w:rFonts w:ascii="Symbol" w:hAnsi="Symbol" w:hint="default"/>
      </w:rPr>
    </w:lvl>
    <w:lvl w:ilvl="4">
      <w:start w:val="1"/>
      <w:numFmt w:val="bullet"/>
      <w:lvlText w:val="o"/>
      <w:lvlJc w:val="left"/>
      <w:pPr>
        <w:ind w:left="6660" w:hanging="360"/>
      </w:pPr>
      <w:rPr>
        <w:rFonts w:ascii="Courier New" w:hAnsi="Courier New" w:cs="Courier New" w:hint="default"/>
      </w:rPr>
    </w:lvl>
    <w:lvl w:ilvl="5">
      <w:start w:val="1"/>
      <w:numFmt w:val="bullet"/>
      <w:lvlText w:val=""/>
      <w:lvlJc w:val="left"/>
      <w:pPr>
        <w:ind w:left="7380" w:hanging="360"/>
      </w:pPr>
      <w:rPr>
        <w:rFonts w:ascii="Wingdings" w:hAnsi="Wingdings" w:hint="default"/>
      </w:rPr>
    </w:lvl>
    <w:lvl w:ilvl="6">
      <w:start w:val="1"/>
      <w:numFmt w:val="bullet"/>
      <w:lvlText w:val=""/>
      <w:lvlJc w:val="left"/>
      <w:pPr>
        <w:ind w:left="8100" w:hanging="360"/>
      </w:pPr>
      <w:rPr>
        <w:rFonts w:ascii="Symbol" w:hAnsi="Symbol" w:hint="default"/>
      </w:rPr>
    </w:lvl>
    <w:lvl w:ilvl="7">
      <w:start w:val="1"/>
      <w:numFmt w:val="bullet"/>
      <w:lvlText w:val="o"/>
      <w:lvlJc w:val="left"/>
      <w:pPr>
        <w:ind w:left="8820" w:hanging="360"/>
      </w:pPr>
      <w:rPr>
        <w:rFonts w:ascii="Courier New" w:hAnsi="Courier New" w:cs="Courier New" w:hint="default"/>
      </w:rPr>
    </w:lvl>
    <w:lvl w:ilvl="8">
      <w:start w:val="1"/>
      <w:numFmt w:val="bullet"/>
      <w:lvlText w:val=""/>
      <w:lvlJc w:val="left"/>
      <w:pPr>
        <w:ind w:left="9540" w:hanging="360"/>
      </w:pPr>
      <w:rPr>
        <w:rFonts w:ascii="Wingdings" w:hAnsi="Wingdings" w:hint="default"/>
      </w:rPr>
    </w:lvl>
  </w:abstractNum>
  <w:abstractNum w:abstractNumId="18" w15:restartNumberingAfterBreak="0">
    <w:nsid w:val="56EE37AD"/>
    <w:multiLevelType w:val="hybridMultilevel"/>
    <w:tmpl w:val="DE7E0B9A"/>
    <w:lvl w:ilvl="0" w:tplc="B63A54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B81353D"/>
    <w:multiLevelType w:val="hybridMultilevel"/>
    <w:tmpl w:val="41000B9A"/>
    <w:lvl w:ilvl="0" w:tplc="8F52C1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334D3C"/>
    <w:multiLevelType w:val="hybridMultilevel"/>
    <w:tmpl w:val="BEC8A198"/>
    <w:lvl w:ilvl="0" w:tplc="5938565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B179B"/>
    <w:multiLevelType w:val="hybridMultilevel"/>
    <w:tmpl w:val="D61A6034"/>
    <w:lvl w:ilvl="0" w:tplc="CE7862EE">
      <w:start w:val="1"/>
      <w:numFmt w:val="decimal"/>
      <w:lvlText w:val="%1."/>
      <w:lvlJc w:val="left"/>
      <w:pPr>
        <w:ind w:left="1069" w:hanging="360"/>
      </w:pPr>
      <w:rPr>
        <w:rFonts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22" w15:restartNumberingAfterBreak="0">
    <w:nsid w:val="7CB17100"/>
    <w:multiLevelType w:val="multilevel"/>
    <w:tmpl w:val="CA74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0576758">
    <w:abstractNumId w:val="0"/>
  </w:num>
  <w:num w:numId="2" w16cid:durableId="772481854">
    <w:abstractNumId w:val="10"/>
  </w:num>
  <w:num w:numId="3" w16cid:durableId="499195705">
    <w:abstractNumId w:val="14"/>
  </w:num>
  <w:num w:numId="4" w16cid:durableId="963000205">
    <w:abstractNumId w:val="6"/>
  </w:num>
  <w:num w:numId="5" w16cid:durableId="1125930418">
    <w:abstractNumId w:val="1"/>
  </w:num>
  <w:num w:numId="6" w16cid:durableId="1648433749">
    <w:abstractNumId w:val="17"/>
  </w:num>
  <w:num w:numId="7" w16cid:durableId="854613464">
    <w:abstractNumId w:val="2"/>
  </w:num>
  <w:num w:numId="8" w16cid:durableId="782191033">
    <w:abstractNumId w:val="15"/>
  </w:num>
  <w:num w:numId="9" w16cid:durableId="1847402936">
    <w:abstractNumId w:val="12"/>
  </w:num>
  <w:num w:numId="10" w16cid:durableId="602693588">
    <w:abstractNumId w:val="8"/>
  </w:num>
  <w:num w:numId="11" w16cid:durableId="1539972935">
    <w:abstractNumId w:val="9"/>
  </w:num>
  <w:num w:numId="12" w16cid:durableId="519052687">
    <w:abstractNumId w:val="7"/>
  </w:num>
  <w:num w:numId="13" w16cid:durableId="1540240007">
    <w:abstractNumId w:val="3"/>
  </w:num>
  <w:num w:numId="14" w16cid:durableId="912206695">
    <w:abstractNumId w:val="16"/>
  </w:num>
  <w:num w:numId="15" w16cid:durableId="1209490261">
    <w:abstractNumId w:val="5"/>
  </w:num>
  <w:num w:numId="16" w16cid:durableId="139662469">
    <w:abstractNumId w:val="11"/>
  </w:num>
  <w:num w:numId="17" w16cid:durableId="1525630580">
    <w:abstractNumId w:val="13"/>
  </w:num>
  <w:num w:numId="18" w16cid:durableId="1374188513">
    <w:abstractNumId w:val="18"/>
  </w:num>
  <w:num w:numId="19" w16cid:durableId="57676570">
    <w:abstractNumId w:val="4"/>
  </w:num>
  <w:num w:numId="20" w16cid:durableId="315112015">
    <w:abstractNumId w:val="22"/>
  </w:num>
  <w:num w:numId="21" w16cid:durableId="2039771702">
    <w:abstractNumId w:val="19"/>
  </w:num>
  <w:num w:numId="22" w16cid:durableId="343166484">
    <w:abstractNumId w:val="20"/>
  </w:num>
  <w:num w:numId="23" w16cid:durableId="21244167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revisionView w:markup="0" w:insDel="0" w:formatting="0" w:inkAnnotation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0B1"/>
    <w:rsid w:val="000007B0"/>
    <w:rsid w:val="00013459"/>
    <w:rsid w:val="00033990"/>
    <w:rsid w:val="00033D91"/>
    <w:rsid w:val="0004783A"/>
    <w:rsid w:val="00054707"/>
    <w:rsid w:val="00054E11"/>
    <w:rsid w:val="00056514"/>
    <w:rsid w:val="000648B8"/>
    <w:rsid w:val="000878DE"/>
    <w:rsid w:val="000A2C47"/>
    <w:rsid w:val="000B67E0"/>
    <w:rsid w:val="000C2AB2"/>
    <w:rsid w:val="000E44C7"/>
    <w:rsid w:val="000F0907"/>
    <w:rsid w:val="00106E22"/>
    <w:rsid w:val="0010793D"/>
    <w:rsid w:val="00111A5E"/>
    <w:rsid w:val="001364EB"/>
    <w:rsid w:val="00157DA0"/>
    <w:rsid w:val="001609D7"/>
    <w:rsid w:val="001720AB"/>
    <w:rsid w:val="0017356B"/>
    <w:rsid w:val="00192493"/>
    <w:rsid w:val="00197BD5"/>
    <w:rsid w:val="001D74D4"/>
    <w:rsid w:val="002177BB"/>
    <w:rsid w:val="00220AE3"/>
    <w:rsid w:val="00222161"/>
    <w:rsid w:val="002240F6"/>
    <w:rsid w:val="0023295D"/>
    <w:rsid w:val="00245BF8"/>
    <w:rsid w:val="002706F1"/>
    <w:rsid w:val="00286725"/>
    <w:rsid w:val="002975B7"/>
    <w:rsid w:val="002A1023"/>
    <w:rsid w:val="002A1AB3"/>
    <w:rsid w:val="002C2810"/>
    <w:rsid w:val="002D15B8"/>
    <w:rsid w:val="002F3C19"/>
    <w:rsid w:val="002F6043"/>
    <w:rsid w:val="003226C2"/>
    <w:rsid w:val="00335214"/>
    <w:rsid w:val="003A204B"/>
    <w:rsid w:val="003B2AA9"/>
    <w:rsid w:val="00401A3B"/>
    <w:rsid w:val="004131E5"/>
    <w:rsid w:val="004251CC"/>
    <w:rsid w:val="0043114B"/>
    <w:rsid w:val="004565A0"/>
    <w:rsid w:val="0046306E"/>
    <w:rsid w:val="004671A8"/>
    <w:rsid w:val="004847A4"/>
    <w:rsid w:val="00487CB2"/>
    <w:rsid w:val="004918CE"/>
    <w:rsid w:val="004C1D81"/>
    <w:rsid w:val="004D02EE"/>
    <w:rsid w:val="004E593E"/>
    <w:rsid w:val="004F4B0D"/>
    <w:rsid w:val="00515AB9"/>
    <w:rsid w:val="00546B76"/>
    <w:rsid w:val="00551495"/>
    <w:rsid w:val="00560417"/>
    <w:rsid w:val="0056437E"/>
    <w:rsid w:val="005720FD"/>
    <w:rsid w:val="00581C93"/>
    <w:rsid w:val="005B5965"/>
    <w:rsid w:val="005B69B3"/>
    <w:rsid w:val="005E4A37"/>
    <w:rsid w:val="00600F8A"/>
    <w:rsid w:val="006131DB"/>
    <w:rsid w:val="00642767"/>
    <w:rsid w:val="00642C7F"/>
    <w:rsid w:val="006436C9"/>
    <w:rsid w:val="0064523E"/>
    <w:rsid w:val="00657855"/>
    <w:rsid w:val="0068518B"/>
    <w:rsid w:val="006867D3"/>
    <w:rsid w:val="0069448C"/>
    <w:rsid w:val="006C40ED"/>
    <w:rsid w:val="0071580E"/>
    <w:rsid w:val="0072445D"/>
    <w:rsid w:val="0075264C"/>
    <w:rsid w:val="00776FEE"/>
    <w:rsid w:val="007A2C54"/>
    <w:rsid w:val="007B2C31"/>
    <w:rsid w:val="007B32B1"/>
    <w:rsid w:val="007C2898"/>
    <w:rsid w:val="007C307A"/>
    <w:rsid w:val="007C6B1A"/>
    <w:rsid w:val="007C6B39"/>
    <w:rsid w:val="007C72D4"/>
    <w:rsid w:val="008174F7"/>
    <w:rsid w:val="00837C7E"/>
    <w:rsid w:val="00845A7A"/>
    <w:rsid w:val="008462C1"/>
    <w:rsid w:val="00847C50"/>
    <w:rsid w:val="00856724"/>
    <w:rsid w:val="008602FC"/>
    <w:rsid w:val="00873220"/>
    <w:rsid w:val="00890482"/>
    <w:rsid w:val="00895A8E"/>
    <w:rsid w:val="00896D78"/>
    <w:rsid w:val="008A326C"/>
    <w:rsid w:val="008A5F9C"/>
    <w:rsid w:val="008B7ECA"/>
    <w:rsid w:val="008D2F53"/>
    <w:rsid w:val="0090459F"/>
    <w:rsid w:val="0093560F"/>
    <w:rsid w:val="00936D21"/>
    <w:rsid w:val="00942F2F"/>
    <w:rsid w:val="00951259"/>
    <w:rsid w:val="00967BA6"/>
    <w:rsid w:val="00973D86"/>
    <w:rsid w:val="00977670"/>
    <w:rsid w:val="00983929"/>
    <w:rsid w:val="009B2F31"/>
    <w:rsid w:val="009B3302"/>
    <w:rsid w:val="009C38F7"/>
    <w:rsid w:val="009C50B1"/>
    <w:rsid w:val="009F0210"/>
    <w:rsid w:val="009F2647"/>
    <w:rsid w:val="00A16D62"/>
    <w:rsid w:val="00A20944"/>
    <w:rsid w:val="00A26509"/>
    <w:rsid w:val="00A36D4E"/>
    <w:rsid w:val="00A3714D"/>
    <w:rsid w:val="00A744FC"/>
    <w:rsid w:val="00A96EC8"/>
    <w:rsid w:val="00AB08A2"/>
    <w:rsid w:val="00AB4DF4"/>
    <w:rsid w:val="00AB565E"/>
    <w:rsid w:val="00AB6566"/>
    <w:rsid w:val="00AC28BF"/>
    <w:rsid w:val="00AE2C3B"/>
    <w:rsid w:val="00AE3BC8"/>
    <w:rsid w:val="00AE7927"/>
    <w:rsid w:val="00B1423E"/>
    <w:rsid w:val="00B16951"/>
    <w:rsid w:val="00B25225"/>
    <w:rsid w:val="00B51C15"/>
    <w:rsid w:val="00B63C68"/>
    <w:rsid w:val="00BC19CA"/>
    <w:rsid w:val="00BC53E0"/>
    <w:rsid w:val="00BF707F"/>
    <w:rsid w:val="00C10A61"/>
    <w:rsid w:val="00C172D1"/>
    <w:rsid w:val="00C26EE9"/>
    <w:rsid w:val="00C279C0"/>
    <w:rsid w:val="00C702DE"/>
    <w:rsid w:val="00C72B9F"/>
    <w:rsid w:val="00C73A34"/>
    <w:rsid w:val="00C7433B"/>
    <w:rsid w:val="00C817AB"/>
    <w:rsid w:val="00C92ADA"/>
    <w:rsid w:val="00C943C6"/>
    <w:rsid w:val="00C94697"/>
    <w:rsid w:val="00CA1F89"/>
    <w:rsid w:val="00CC4C8D"/>
    <w:rsid w:val="00D20452"/>
    <w:rsid w:val="00D2174E"/>
    <w:rsid w:val="00D21FCE"/>
    <w:rsid w:val="00D24D07"/>
    <w:rsid w:val="00D269D2"/>
    <w:rsid w:val="00D314AC"/>
    <w:rsid w:val="00D450C1"/>
    <w:rsid w:val="00D63A53"/>
    <w:rsid w:val="00D70868"/>
    <w:rsid w:val="00D905D1"/>
    <w:rsid w:val="00DA1CC9"/>
    <w:rsid w:val="00DA5276"/>
    <w:rsid w:val="00DE7668"/>
    <w:rsid w:val="00DF056C"/>
    <w:rsid w:val="00DF2F18"/>
    <w:rsid w:val="00E2385B"/>
    <w:rsid w:val="00E270B3"/>
    <w:rsid w:val="00E61CAD"/>
    <w:rsid w:val="00E62979"/>
    <w:rsid w:val="00E81ED6"/>
    <w:rsid w:val="00EA14DF"/>
    <w:rsid w:val="00EE0F93"/>
    <w:rsid w:val="00EE1348"/>
    <w:rsid w:val="00EE32D2"/>
    <w:rsid w:val="00F11F34"/>
    <w:rsid w:val="00F13265"/>
    <w:rsid w:val="00F46ACC"/>
    <w:rsid w:val="00F955DE"/>
    <w:rsid w:val="00FB1BB0"/>
    <w:rsid w:val="00FC7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03063"/>
  <w15:docId w15:val="{9B9B458C-B155-432C-8268-316CD861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pPr>
      <w:keepNext/>
      <w:outlineLvl w:val="0"/>
    </w:pPr>
    <w:rPr>
      <w:b/>
      <w:bCs/>
      <w:szCs w:val="32"/>
    </w:rPr>
  </w:style>
  <w:style w:type="paragraph" w:styleId="Heading2">
    <w:name w:val="heading 2"/>
    <w:basedOn w:val="Normal"/>
    <w:next w:val="Normal"/>
    <w:link w:val="Heading2Char"/>
    <w:qFormat/>
    <w:pPr>
      <w:keepNext/>
      <w:spacing w:after="0" w:line="340" w:lineRule="atLeast"/>
      <w:outlineLvl w:val="1"/>
    </w:pPr>
    <w:rPr>
      <w:b/>
      <w:bCs/>
      <w:iCs/>
      <w:color w:val="000000"/>
      <w:szCs w:val="28"/>
    </w:rPr>
  </w:style>
  <w:style w:type="paragraph" w:styleId="Heading3">
    <w:name w:val="heading 3"/>
    <w:basedOn w:val="Normal"/>
    <w:next w:val="Normal"/>
    <w:link w:val="Heading3Char"/>
    <w:qFormat/>
    <w:pPr>
      <w:keepNext/>
      <w:outlineLvl w:val="2"/>
    </w:pPr>
    <w:rPr>
      <w:b/>
      <w:bCs/>
      <w:i/>
      <w:szCs w:val="26"/>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qFormat/>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u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u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u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u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u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u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u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u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u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u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u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u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u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u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u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u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u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u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u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u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u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u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u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u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u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u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u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u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firstLine="720"/>
    </w:pPr>
    <w:rPr>
      <w:color w:val="595959" w:themeColor="text1" w:themeTint="A6"/>
      <w:spacing w:val="15"/>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9"/>
    <w:rPr>
      <w:rFonts w:ascii="Times New Roman" w:eastAsia="Times New Roman" w:hAnsi="Times New Roman" w:cs="Times New Roman"/>
      <w:b/>
      <w:bCs/>
      <w:sz w:val="28"/>
      <w:szCs w:val="32"/>
    </w:rPr>
  </w:style>
  <w:style w:type="character" w:customStyle="1" w:styleId="Heading2Char">
    <w:name w:val="Heading 2 Char"/>
    <w:link w:val="Heading2"/>
    <w:rPr>
      <w:rFonts w:ascii="Times New Roman" w:eastAsia="Times New Roman" w:hAnsi="Times New Roman"/>
      <w:b/>
      <w:bCs/>
      <w:iCs/>
      <w:color w:val="000000"/>
      <w:sz w:val="28"/>
      <w:szCs w:val="28"/>
    </w:rPr>
  </w:style>
  <w:style w:type="character" w:customStyle="1" w:styleId="Heading3Char">
    <w:name w:val="Heading 3 Char"/>
    <w:link w:val="Heading3"/>
    <w:rPr>
      <w:rFonts w:ascii="Times New Roman" w:eastAsia="Times New Roman" w:hAnsi="Times New Roman" w:cs="Times New Roman"/>
      <w:b/>
      <w:bCs/>
      <w:i/>
      <w:sz w:val="28"/>
      <w:szCs w:val="26"/>
    </w:rPr>
  </w:style>
  <w:style w:type="character" w:customStyle="1" w:styleId="Heading5Char">
    <w:name w:val="Heading 5 Char"/>
    <w:link w:val="Heading5"/>
    <w:rPr>
      <w:rFonts w:ascii="Calibri" w:eastAsia="Times New Roman" w:hAnsi="Calibri" w:cs="Times New Roman"/>
      <w:b/>
      <w:bCs/>
      <w:i/>
      <w:iCs/>
      <w:sz w:val="26"/>
      <w:szCs w:val="26"/>
    </w:rPr>
  </w:style>
  <w:style w:type="table" w:styleId="TableGrid">
    <w:name w:val="Table Grid"/>
    <w:basedOn w:val="TableNormal"/>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680"/>
        <w:tab w:val="right" w:pos="9360"/>
      </w:tabs>
    </w:pPr>
    <w:rPr>
      <w:sz w:val="24"/>
    </w:rPr>
  </w:style>
  <w:style w:type="character" w:customStyle="1" w:styleId="HeaderChar">
    <w:name w:val="Header Char"/>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pPr>
      <w:tabs>
        <w:tab w:val="center" w:pos="4680"/>
        <w:tab w:val="right" w:pos="9360"/>
      </w:tabs>
    </w:pPr>
    <w:rPr>
      <w:sz w:val="24"/>
    </w:rPr>
  </w:style>
  <w:style w:type="character" w:customStyle="1" w:styleId="FooterChar">
    <w:name w:val="Footer Char"/>
    <w:link w:val="Footer"/>
    <w:uiPriority w:val="99"/>
    <w:rPr>
      <w:rFonts w:ascii="Times New Roman" w:eastAsia="Times New Roman" w:hAnsi="Times New Roman" w:cs="Times New Roman"/>
      <w:sz w:val="24"/>
      <w:szCs w:val="24"/>
    </w:rPr>
  </w:style>
  <w:style w:type="paragraph" w:customStyle="1" w:styleId="Normal1">
    <w:name w:val="Normal1"/>
    <w:basedOn w:val="Normal"/>
    <w:next w:val="Normal"/>
    <w:semiHidden/>
    <w:pPr>
      <w:spacing w:after="160" w:line="240" w:lineRule="exact"/>
    </w:pPr>
    <w:rPr>
      <w:szCs w:val="22"/>
    </w:rPr>
  </w:style>
  <w:style w:type="paragraph" w:styleId="BalloonText">
    <w:name w:val="Balloon Text"/>
    <w:basedOn w:val="Normal"/>
    <w:link w:val="BalloonTextChar"/>
    <w:uiPriority w:val="99"/>
    <w:semiHidden/>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cs="Times New Roman"/>
      <w:sz w:val="16"/>
      <w:szCs w:val="16"/>
    </w:rPr>
  </w:style>
  <w:style w:type="character" w:styleId="Hyperlink">
    <w:name w:val="Hyperlink"/>
    <w:rPr>
      <w:color w:val="0000FF"/>
      <w:u w:val="single"/>
    </w:rPr>
  </w:style>
  <w:style w:type="paragraph" w:styleId="BodyTextIndent">
    <w:name w:val="Body Text Indent"/>
    <w:basedOn w:val="Normal"/>
    <w:link w:val="BodyTextIndentChar"/>
    <w:pPr>
      <w:ind w:left="283"/>
    </w:pPr>
    <w:rPr>
      <w:sz w:val="24"/>
    </w:rPr>
  </w:style>
  <w:style w:type="character" w:customStyle="1" w:styleId="BodyTextIndentChar">
    <w:name w:val="Body Text Indent Char"/>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style>
  <w:style w:type="paragraph" w:styleId="BodyTextIndent3">
    <w:name w:val="Body Text Indent 3"/>
    <w:basedOn w:val="Normal"/>
    <w:link w:val="BodyTextIndent3Char"/>
    <w:pPr>
      <w:ind w:left="360"/>
    </w:pPr>
    <w:rPr>
      <w:sz w:val="16"/>
      <w:szCs w:val="16"/>
    </w:rPr>
  </w:style>
  <w:style w:type="character" w:customStyle="1" w:styleId="BodyTextIndent3Char">
    <w:name w:val="Body Text Indent 3 Char"/>
    <w:link w:val="BodyTextIndent3"/>
    <w:rPr>
      <w:rFonts w:ascii="Times New Roman" w:eastAsia="Times New Roman" w:hAnsi="Times New Roman" w:cs="Times New Roman"/>
      <w:sz w:val="16"/>
      <w:szCs w:val="16"/>
    </w:rPr>
  </w:style>
  <w:style w:type="paragraph" w:styleId="Caption">
    <w:name w:val="caption"/>
    <w:basedOn w:val="Normal"/>
    <w:next w:val="Normal"/>
    <w:qFormat/>
    <w:pPr>
      <w:spacing w:line="320" w:lineRule="atLeast"/>
    </w:pPr>
    <w:rPr>
      <w:b/>
      <w:bCs/>
    </w:rPr>
  </w:style>
  <w:style w:type="paragraph" w:styleId="FootnoteText">
    <w:name w:val="footnote text"/>
    <w:basedOn w:val="Normal"/>
    <w:link w:val="FootnoteTextChar"/>
    <w:unhideWhenUsed/>
    <w:qFormat/>
    <w:rPr>
      <w:rFonts w:eastAsia="Arial"/>
      <w:sz w:val="20"/>
      <w:szCs w:val="20"/>
      <w:lang w:val="vi-VN"/>
    </w:rPr>
  </w:style>
  <w:style w:type="character" w:customStyle="1" w:styleId="FootnoteTextChar">
    <w:name w:val="Footnote Text Char"/>
    <w:link w:val="FootnoteText"/>
    <w:qFormat/>
    <w:rPr>
      <w:rFonts w:ascii="Times New Roman" w:eastAsia="Arial" w:hAnsi="Times New Roman" w:cs="Times New Roman"/>
      <w:sz w:val="20"/>
      <w:szCs w:val="20"/>
      <w:lang w:val="vi-VN"/>
    </w:rPr>
  </w:style>
  <w:style w:type="character" w:styleId="FootnoteReference">
    <w:name w:val="footnote reference"/>
    <w:link w:val="ftrefCharChar"/>
    <w:uiPriority w:val="99"/>
    <w:unhideWhenUsed/>
    <w:qFormat/>
    <w:rPr>
      <w:vertAlign w:val="superscript"/>
    </w:rPr>
  </w:style>
  <w:style w:type="character" w:styleId="Strong">
    <w:name w:val="Strong"/>
    <w:qFormat/>
    <w:rPr>
      <w:b/>
      <w:bCs/>
    </w:rPr>
  </w:style>
  <w:style w:type="paragraph" w:styleId="BodyText">
    <w:name w:val="Body Text"/>
    <w:basedOn w:val="Normal"/>
    <w:link w:val="BodyTextChar"/>
  </w:style>
  <w:style w:type="character" w:customStyle="1" w:styleId="BodyTextChar">
    <w:name w:val="Body Text Char"/>
    <w:link w:val="BodyText"/>
    <w:rPr>
      <w:rFonts w:ascii="Times New Roman" w:eastAsia="Times New Roman" w:hAnsi="Times New Roman" w:cs="Times New Roman"/>
      <w:sz w:val="28"/>
      <w:szCs w:val="24"/>
    </w:rPr>
  </w:style>
  <w:style w:type="paragraph" w:customStyle="1" w:styleId="ftrefCharChar">
    <w:name w:val="ftref Char Char"/>
    <w:basedOn w:val="Normal"/>
    <w:link w:val="FootnoteReference"/>
    <w:uiPriority w:val="9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Pr>
      <w:rFonts w:ascii="Times New Roman" w:eastAsia="Times New Roman" w:hAnsi="Times New Roman"/>
      <w:sz w:val="28"/>
      <w:szCs w:val="24"/>
    </w:rPr>
  </w:style>
  <w:style w:type="paragraph" w:styleId="ListParagraph">
    <w:name w:val="List Paragraph"/>
    <w:basedOn w:val="Normal"/>
    <w:uiPriority w:val="34"/>
    <w:qFormat/>
    <w:pPr>
      <w:ind w:left="720"/>
      <w:contextualSpacing/>
    </w:pPr>
  </w:style>
  <w:style w:type="character" w:customStyle="1" w:styleId="Hyperlink3">
    <w:name w:val="Hyperlink.3"/>
    <w:rPr>
      <w:rFonts w:ascii="Times New Roman" w:eastAsia="Times New Roman" w:hAnsi="Times New Roman" w:cs="Times New Roman"/>
      <w:color w:val="000000"/>
      <w:sz w:val="28"/>
      <w:szCs w:val="28"/>
    </w:rPr>
  </w:style>
  <w:style w:type="character" w:customStyle="1" w:styleId="citation-52">
    <w:name w:val="citation-52"/>
    <w:basedOn w:val="DefaultParagraphFont"/>
    <w:rsid w:val="003A204B"/>
  </w:style>
  <w:style w:type="character" w:customStyle="1" w:styleId="citation-51">
    <w:name w:val="citation-51"/>
    <w:basedOn w:val="DefaultParagraphFont"/>
    <w:rsid w:val="003A204B"/>
  </w:style>
  <w:style w:type="character" w:customStyle="1" w:styleId="citation-50">
    <w:name w:val="citation-50"/>
    <w:basedOn w:val="DefaultParagraphFont"/>
    <w:rsid w:val="003A204B"/>
  </w:style>
  <w:style w:type="character" w:customStyle="1" w:styleId="citation-49">
    <w:name w:val="citation-49"/>
    <w:basedOn w:val="DefaultParagraphFont"/>
    <w:rsid w:val="003A204B"/>
  </w:style>
  <w:style w:type="character" w:customStyle="1" w:styleId="citation-66">
    <w:name w:val="citation-66"/>
    <w:basedOn w:val="DefaultParagraphFont"/>
    <w:rsid w:val="003A204B"/>
  </w:style>
  <w:style w:type="character" w:customStyle="1" w:styleId="citation-65">
    <w:name w:val="citation-65"/>
    <w:basedOn w:val="DefaultParagraphFont"/>
    <w:rsid w:val="003A204B"/>
  </w:style>
  <w:style w:type="character" w:customStyle="1" w:styleId="citation-107">
    <w:name w:val="citation-107"/>
    <w:basedOn w:val="DefaultParagraphFont"/>
    <w:rsid w:val="007C2898"/>
  </w:style>
  <w:style w:type="character" w:customStyle="1" w:styleId="citation-106">
    <w:name w:val="citation-106"/>
    <w:basedOn w:val="DefaultParagraphFont"/>
    <w:rsid w:val="007C2898"/>
  </w:style>
  <w:style w:type="character" w:customStyle="1" w:styleId="citation-105">
    <w:name w:val="citation-105"/>
    <w:basedOn w:val="DefaultParagraphFont"/>
    <w:rsid w:val="007C2898"/>
  </w:style>
  <w:style w:type="character" w:customStyle="1" w:styleId="citation-133">
    <w:name w:val="citation-133"/>
    <w:basedOn w:val="DefaultParagraphFont"/>
    <w:rsid w:val="007C2898"/>
  </w:style>
  <w:style w:type="character" w:customStyle="1" w:styleId="citation-132">
    <w:name w:val="citation-132"/>
    <w:basedOn w:val="DefaultParagraphFont"/>
    <w:rsid w:val="007C2898"/>
  </w:style>
  <w:style w:type="character" w:customStyle="1" w:styleId="citation-131">
    <w:name w:val="citation-131"/>
    <w:basedOn w:val="DefaultParagraphFont"/>
    <w:rsid w:val="007C2898"/>
  </w:style>
  <w:style w:type="character" w:customStyle="1" w:styleId="citation-162">
    <w:name w:val="citation-162"/>
    <w:basedOn w:val="DefaultParagraphFont"/>
    <w:rsid w:val="007C2898"/>
  </w:style>
  <w:style w:type="character" w:customStyle="1" w:styleId="citation-161">
    <w:name w:val="citation-161"/>
    <w:basedOn w:val="DefaultParagraphFont"/>
    <w:rsid w:val="007C2898"/>
  </w:style>
  <w:style w:type="character" w:customStyle="1" w:styleId="citation-160">
    <w:name w:val="citation-160"/>
    <w:basedOn w:val="DefaultParagraphFont"/>
    <w:rsid w:val="007C2898"/>
  </w:style>
  <w:style w:type="character" w:customStyle="1" w:styleId="fontstyle01">
    <w:name w:val="fontstyle01"/>
    <w:rsid w:val="00E270B3"/>
    <w:rPr>
      <w:rFonts w:ascii="Bold" w:hAnsi="Bold"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2845">
      <w:bodyDiv w:val="1"/>
      <w:marLeft w:val="0"/>
      <w:marRight w:val="0"/>
      <w:marTop w:val="0"/>
      <w:marBottom w:val="0"/>
      <w:divBdr>
        <w:top w:val="none" w:sz="0" w:space="0" w:color="auto"/>
        <w:left w:val="none" w:sz="0" w:space="0" w:color="auto"/>
        <w:bottom w:val="none" w:sz="0" w:space="0" w:color="auto"/>
        <w:right w:val="none" w:sz="0" w:space="0" w:color="auto"/>
      </w:divBdr>
    </w:div>
    <w:div w:id="60448940">
      <w:bodyDiv w:val="1"/>
      <w:marLeft w:val="0"/>
      <w:marRight w:val="0"/>
      <w:marTop w:val="0"/>
      <w:marBottom w:val="0"/>
      <w:divBdr>
        <w:top w:val="none" w:sz="0" w:space="0" w:color="auto"/>
        <w:left w:val="none" w:sz="0" w:space="0" w:color="auto"/>
        <w:bottom w:val="none" w:sz="0" w:space="0" w:color="auto"/>
        <w:right w:val="none" w:sz="0" w:space="0" w:color="auto"/>
      </w:divBdr>
    </w:div>
    <w:div w:id="370498913">
      <w:bodyDiv w:val="1"/>
      <w:marLeft w:val="0"/>
      <w:marRight w:val="0"/>
      <w:marTop w:val="0"/>
      <w:marBottom w:val="0"/>
      <w:divBdr>
        <w:top w:val="none" w:sz="0" w:space="0" w:color="auto"/>
        <w:left w:val="none" w:sz="0" w:space="0" w:color="auto"/>
        <w:bottom w:val="none" w:sz="0" w:space="0" w:color="auto"/>
        <w:right w:val="none" w:sz="0" w:space="0" w:color="auto"/>
      </w:divBdr>
    </w:div>
    <w:div w:id="442849627">
      <w:bodyDiv w:val="1"/>
      <w:marLeft w:val="0"/>
      <w:marRight w:val="0"/>
      <w:marTop w:val="0"/>
      <w:marBottom w:val="0"/>
      <w:divBdr>
        <w:top w:val="none" w:sz="0" w:space="0" w:color="auto"/>
        <w:left w:val="none" w:sz="0" w:space="0" w:color="auto"/>
        <w:bottom w:val="none" w:sz="0" w:space="0" w:color="auto"/>
        <w:right w:val="none" w:sz="0" w:space="0" w:color="auto"/>
      </w:divBdr>
    </w:div>
    <w:div w:id="605893007">
      <w:bodyDiv w:val="1"/>
      <w:marLeft w:val="0"/>
      <w:marRight w:val="0"/>
      <w:marTop w:val="0"/>
      <w:marBottom w:val="0"/>
      <w:divBdr>
        <w:top w:val="none" w:sz="0" w:space="0" w:color="auto"/>
        <w:left w:val="none" w:sz="0" w:space="0" w:color="auto"/>
        <w:bottom w:val="none" w:sz="0" w:space="0" w:color="auto"/>
        <w:right w:val="none" w:sz="0" w:space="0" w:color="auto"/>
      </w:divBdr>
    </w:div>
    <w:div w:id="632902131">
      <w:bodyDiv w:val="1"/>
      <w:marLeft w:val="0"/>
      <w:marRight w:val="0"/>
      <w:marTop w:val="0"/>
      <w:marBottom w:val="0"/>
      <w:divBdr>
        <w:top w:val="none" w:sz="0" w:space="0" w:color="auto"/>
        <w:left w:val="none" w:sz="0" w:space="0" w:color="auto"/>
        <w:bottom w:val="none" w:sz="0" w:space="0" w:color="auto"/>
        <w:right w:val="none" w:sz="0" w:space="0" w:color="auto"/>
      </w:divBdr>
    </w:div>
    <w:div w:id="890461813">
      <w:bodyDiv w:val="1"/>
      <w:marLeft w:val="0"/>
      <w:marRight w:val="0"/>
      <w:marTop w:val="0"/>
      <w:marBottom w:val="0"/>
      <w:divBdr>
        <w:top w:val="none" w:sz="0" w:space="0" w:color="auto"/>
        <w:left w:val="none" w:sz="0" w:space="0" w:color="auto"/>
        <w:bottom w:val="none" w:sz="0" w:space="0" w:color="auto"/>
        <w:right w:val="none" w:sz="0" w:space="0" w:color="auto"/>
      </w:divBdr>
    </w:div>
    <w:div w:id="990208223">
      <w:bodyDiv w:val="1"/>
      <w:marLeft w:val="0"/>
      <w:marRight w:val="0"/>
      <w:marTop w:val="0"/>
      <w:marBottom w:val="0"/>
      <w:divBdr>
        <w:top w:val="none" w:sz="0" w:space="0" w:color="auto"/>
        <w:left w:val="none" w:sz="0" w:space="0" w:color="auto"/>
        <w:bottom w:val="none" w:sz="0" w:space="0" w:color="auto"/>
        <w:right w:val="none" w:sz="0" w:space="0" w:color="auto"/>
      </w:divBdr>
    </w:div>
    <w:div w:id="1018852494">
      <w:bodyDiv w:val="1"/>
      <w:marLeft w:val="0"/>
      <w:marRight w:val="0"/>
      <w:marTop w:val="0"/>
      <w:marBottom w:val="0"/>
      <w:divBdr>
        <w:top w:val="none" w:sz="0" w:space="0" w:color="auto"/>
        <w:left w:val="none" w:sz="0" w:space="0" w:color="auto"/>
        <w:bottom w:val="none" w:sz="0" w:space="0" w:color="auto"/>
        <w:right w:val="none" w:sz="0" w:space="0" w:color="auto"/>
      </w:divBdr>
    </w:div>
    <w:div w:id="1039669266">
      <w:bodyDiv w:val="1"/>
      <w:marLeft w:val="0"/>
      <w:marRight w:val="0"/>
      <w:marTop w:val="0"/>
      <w:marBottom w:val="0"/>
      <w:divBdr>
        <w:top w:val="none" w:sz="0" w:space="0" w:color="auto"/>
        <w:left w:val="none" w:sz="0" w:space="0" w:color="auto"/>
        <w:bottom w:val="none" w:sz="0" w:space="0" w:color="auto"/>
        <w:right w:val="none" w:sz="0" w:space="0" w:color="auto"/>
      </w:divBdr>
      <w:divsChild>
        <w:div w:id="2121682884">
          <w:marLeft w:val="0"/>
          <w:marRight w:val="0"/>
          <w:marTop w:val="0"/>
          <w:marBottom w:val="0"/>
          <w:divBdr>
            <w:top w:val="none" w:sz="0" w:space="0" w:color="auto"/>
            <w:left w:val="none" w:sz="0" w:space="0" w:color="auto"/>
            <w:bottom w:val="none" w:sz="0" w:space="0" w:color="auto"/>
            <w:right w:val="none" w:sz="0" w:space="0" w:color="auto"/>
          </w:divBdr>
          <w:divsChild>
            <w:div w:id="1638027847">
              <w:marLeft w:val="0"/>
              <w:marRight w:val="0"/>
              <w:marTop w:val="0"/>
              <w:marBottom w:val="0"/>
              <w:divBdr>
                <w:top w:val="none" w:sz="0" w:space="0" w:color="auto"/>
                <w:left w:val="none" w:sz="0" w:space="0" w:color="auto"/>
                <w:bottom w:val="none" w:sz="0" w:space="0" w:color="auto"/>
                <w:right w:val="none" w:sz="0" w:space="0" w:color="auto"/>
              </w:divBdr>
              <w:divsChild>
                <w:div w:id="1359434393">
                  <w:marLeft w:val="0"/>
                  <w:marRight w:val="0"/>
                  <w:marTop w:val="0"/>
                  <w:marBottom w:val="0"/>
                  <w:divBdr>
                    <w:top w:val="none" w:sz="0" w:space="0" w:color="auto"/>
                    <w:left w:val="none" w:sz="0" w:space="0" w:color="auto"/>
                    <w:bottom w:val="none" w:sz="0" w:space="0" w:color="auto"/>
                    <w:right w:val="none" w:sz="0" w:space="0" w:color="auto"/>
                  </w:divBdr>
                  <w:divsChild>
                    <w:div w:id="1267467466">
                      <w:marLeft w:val="0"/>
                      <w:marRight w:val="0"/>
                      <w:marTop w:val="0"/>
                      <w:marBottom w:val="0"/>
                      <w:divBdr>
                        <w:top w:val="none" w:sz="0" w:space="0" w:color="auto"/>
                        <w:left w:val="none" w:sz="0" w:space="0" w:color="auto"/>
                        <w:bottom w:val="none" w:sz="0" w:space="0" w:color="auto"/>
                        <w:right w:val="none" w:sz="0" w:space="0" w:color="auto"/>
                      </w:divBdr>
                      <w:divsChild>
                        <w:div w:id="2077436573">
                          <w:marLeft w:val="0"/>
                          <w:marRight w:val="0"/>
                          <w:marTop w:val="0"/>
                          <w:marBottom w:val="0"/>
                          <w:divBdr>
                            <w:top w:val="none" w:sz="0" w:space="0" w:color="auto"/>
                            <w:left w:val="none" w:sz="0" w:space="0" w:color="auto"/>
                            <w:bottom w:val="none" w:sz="0" w:space="0" w:color="auto"/>
                            <w:right w:val="none" w:sz="0" w:space="0" w:color="auto"/>
                          </w:divBdr>
                          <w:divsChild>
                            <w:div w:id="1658798244">
                              <w:marLeft w:val="0"/>
                              <w:marRight w:val="0"/>
                              <w:marTop w:val="0"/>
                              <w:marBottom w:val="0"/>
                              <w:divBdr>
                                <w:top w:val="none" w:sz="0" w:space="0" w:color="auto"/>
                                <w:left w:val="none" w:sz="0" w:space="0" w:color="auto"/>
                                <w:bottom w:val="none" w:sz="0" w:space="0" w:color="auto"/>
                                <w:right w:val="none" w:sz="0" w:space="0" w:color="auto"/>
                              </w:divBdr>
                              <w:divsChild>
                                <w:div w:id="47121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6807147">
      <w:bodyDiv w:val="1"/>
      <w:marLeft w:val="0"/>
      <w:marRight w:val="0"/>
      <w:marTop w:val="0"/>
      <w:marBottom w:val="0"/>
      <w:divBdr>
        <w:top w:val="none" w:sz="0" w:space="0" w:color="auto"/>
        <w:left w:val="none" w:sz="0" w:space="0" w:color="auto"/>
        <w:bottom w:val="none" w:sz="0" w:space="0" w:color="auto"/>
        <w:right w:val="none" w:sz="0" w:space="0" w:color="auto"/>
      </w:divBdr>
    </w:div>
    <w:div w:id="1170636509">
      <w:bodyDiv w:val="1"/>
      <w:marLeft w:val="0"/>
      <w:marRight w:val="0"/>
      <w:marTop w:val="0"/>
      <w:marBottom w:val="0"/>
      <w:divBdr>
        <w:top w:val="none" w:sz="0" w:space="0" w:color="auto"/>
        <w:left w:val="none" w:sz="0" w:space="0" w:color="auto"/>
        <w:bottom w:val="none" w:sz="0" w:space="0" w:color="auto"/>
        <w:right w:val="none" w:sz="0" w:space="0" w:color="auto"/>
      </w:divBdr>
    </w:div>
    <w:div w:id="1192257925">
      <w:bodyDiv w:val="1"/>
      <w:marLeft w:val="0"/>
      <w:marRight w:val="0"/>
      <w:marTop w:val="0"/>
      <w:marBottom w:val="0"/>
      <w:divBdr>
        <w:top w:val="none" w:sz="0" w:space="0" w:color="auto"/>
        <w:left w:val="none" w:sz="0" w:space="0" w:color="auto"/>
        <w:bottom w:val="none" w:sz="0" w:space="0" w:color="auto"/>
        <w:right w:val="none" w:sz="0" w:space="0" w:color="auto"/>
      </w:divBdr>
    </w:div>
    <w:div w:id="1243222450">
      <w:bodyDiv w:val="1"/>
      <w:marLeft w:val="0"/>
      <w:marRight w:val="0"/>
      <w:marTop w:val="0"/>
      <w:marBottom w:val="0"/>
      <w:divBdr>
        <w:top w:val="none" w:sz="0" w:space="0" w:color="auto"/>
        <w:left w:val="none" w:sz="0" w:space="0" w:color="auto"/>
        <w:bottom w:val="none" w:sz="0" w:space="0" w:color="auto"/>
        <w:right w:val="none" w:sz="0" w:space="0" w:color="auto"/>
      </w:divBdr>
    </w:div>
    <w:div w:id="1291590294">
      <w:bodyDiv w:val="1"/>
      <w:marLeft w:val="0"/>
      <w:marRight w:val="0"/>
      <w:marTop w:val="0"/>
      <w:marBottom w:val="0"/>
      <w:divBdr>
        <w:top w:val="none" w:sz="0" w:space="0" w:color="auto"/>
        <w:left w:val="none" w:sz="0" w:space="0" w:color="auto"/>
        <w:bottom w:val="none" w:sz="0" w:space="0" w:color="auto"/>
        <w:right w:val="none" w:sz="0" w:space="0" w:color="auto"/>
      </w:divBdr>
    </w:div>
    <w:div w:id="1438207954">
      <w:bodyDiv w:val="1"/>
      <w:marLeft w:val="0"/>
      <w:marRight w:val="0"/>
      <w:marTop w:val="0"/>
      <w:marBottom w:val="0"/>
      <w:divBdr>
        <w:top w:val="none" w:sz="0" w:space="0" w:color="auto"/>
        <w:left w:val="none" w:sz="0" w:space="0" w:color="auto"/>
        <w:bottom w:val="none" w:sz="0" w:space="0" w:color="auto"/>
        <w:right w:val="none" w:sz="0" w:space="0" w:color="auto"/>
      </w:divBdr>
    </w:div>
    <w:div w:id="1660571787">
      <w:bodyDiv w:val="1"/>
      <w:marLeft w:val="0"/>
      <w:marRight w:val="0"/>
      <w:marTop w:val="0"/>
      <w:marBottom w:val="0"/>
      <w:divBdr>
        <w:top w:val="none" w:sz="0" w:space="0" w:color="auto"/>
        <w:left w:val="none" w:sz="0" w:space="0" w:color="auto"/>
        <w:bottom w:val="none" w:sz="0" w:space="0" w:color="auto"/>
        <w:right w:val="none" w:sz="0" w:space="0" w:color="auto"/>
      </w:divBdr>
    </w:div>
    <w:div w:id="1769428139">
      <w:bodyDiv w:val="1"/>
      <w:marLeft w:val="0"/>
      <w:marRight w:val="0"/>
      <w:marTop w:val="0"/>
      <w:marBottom w:val="0"/>
      <w:divBdr>
        <w:top w:val="none" w:sz="0" w:space="0" w:color="auto"/>
        <w:left w:val="none" w:sz="0" w:space="0" w:color="auto"/>
        <w:bottom w:val="none" w:sz="0" w:space="0" w:color="auto"/>
        <w:right w:val="none" w:sz="0" w:space="0" w:color="auto"/>
      </w:divBdr>
    </w:div>
    <w:div w:id="1812557261">
      <w:bodyDiv w:val="1"/>
      <w:marLeft w:val="0"/>
      <w:marRight w:val="0"/>
      <w:marTop w:val="0"/>
      <w:marBottom w:val="0"/>
      <w:divBdr>
        <w:top w:val="none" w:sz="0" w:space="0" w:color="auto"/>
        <w:left w:val="none" w:sz="0" w:space="0" w:color="auto"/>
        <w:bottom w:val="none" w:sz="0" w:space="0" w:color="auto"/>
        <w:right w:val="none" w:sz="0" w:space="0" w:color="auto"/>
      </w:divBdr>
    </w:div>
    <w:div w:id="1968318575">
      <w:bodyDiv w:val="1"/>
      <w:marLeft w:val="0"/>
      <w:marRight w:val="0"/>
      <w:marTop w:val="0"/>
      <w:marBottom w:val="0"/>
      <w:divBdr>
        <w:top w:val="none" w:sz="0" w:space="0" w:color="auto"/>
        <w:left w:val="none" w:sz="0" w:space="0" w:color="auto"/>
        <w:bottom w:val="none" w:sz="0" w:space="0" w:color="auto"/>
        <w:right w:val="none" w:sz="0" w:space="0" w:color="auto"/>
      </w:divBdr>
    </w:div>
    <w:div w:id="2004044513">
      <w:bodyDiv w:val="1"/>
      <w:marLeft w:val="0"/>
      <w:marRight w:val="0"/>
      <w:marTop w:val="0"/>
      <w:marBottom w:val="0"/>
      <w:divBdr>
        <w:top w:val="none" w:sz="0" w:space="0" w:color="auto"/>
        <w:left w:val="none" w:sz="0" w:space="0" w:color="auto"/>
        <w:bottom w:val="none" w:sz="0" w:space="0" w:color="auto"/>
        <w:right w:val="none" w:sz="0" w:space="0" w:color="auto"/>
      </w:divBdr>
    </w:div>
    <w:div w:id="2093700125">
      <w:bodyDiv w:val="1"/>
      <w:marLeft w:val="0"/>
      <w:marRight w:val="0"/>
      <w:marTop w:val="0"/>
      <w:marBottom w:val="0"/>
      <w:divBdr>
        <w:top w:val="none" w:sz="0" w:space="0" w:color="auto"/>
        <w:left w:val="none" w:sz="0" w:space="0" w:color="auto"/>
        <w:bottom w:val="none" w:sz="0" w:space="0" w:color="auto"/>
        <w:right w:val="none" w:sz="0" w:space="0" w:color="auto"/>
      </w:divBdr>
    </w:div>
    <w:div w:id="210371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E6A06-8B31-4C89-B57E-CFE4D848621F}">
  <ds:schemaRefs>
    <ds:schemaRef ds:uri="http://schemas.openxmlformats.org/officeDocument/2006/bibliography"/>
  </ds:schemaRefs>
</ds:datastoreItem>
</file>

<file path=customXml/itemProps2.xml><?xml version="1.0" encoding="utf-8"?>
<ds:datastoreItem xmlns:ds="http://schemas.openxmlformats.org/officeDocument/2006/customXml" ds:itemID="{E36CACCF-C76A-4E6E-A98D-A78EA6E56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4680</Words>
  <Characters>16524</Characters>
  <Application>Microsoft Office Word</Application>
  <DocSecurity>0</DocSecurity>
  <Lines>500</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V? H? Quang</cp:lastModifiedBy>
  <cp:revision>17</cp:revision>
  <dcterms:created xsi:type="dcterms:W3CDTF">2026-06-10T03:16:00Z</dcterms:created>
  <dcterms:modified xsi:type="dcterms:W3CDTF">2026-06-10T11:26:00Z</dcterms:modified>
</cp:coreProperties>
</file>